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2ACEB" w14:textId="77777777" w:rsidR="00113C7C" w:rsidRPr="00C05977" w:rsidRDefault="00113C7C" w:rsidP="00E852B3">
      <w:pPr>
        <w:pStyle w:val="BodyText"/>
        <w:ind w:left="114"/>
        <w:jc w:val="left"/>
        <w:rPr>
          <w:rFonts w:cs="Times New Roman"/>
        </w:rPr>
      </w:pPr>
      <w:r w:rsidRPr="00C05977">
        <w:rPr>
          <w:rFonts w:cs="Times New Roman"/>
          <w:noProof/>
        </w:rPr>
        <mc:AlternateContent>
          <mc:Choice Requires="wpg">
            <w:drawing>
              <wp:inline distT="0" distB="0" distL="0" distR="0" wp14:anchorId="1FF1176D" wp14:editId="7F1C7467">
                <wp:extent cx="5437505" cy="1551940"/>
                <wp:effectExtent l="0" t="0" r="0" b="63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7505" cy="1551940"/>
                          <a:chOff x="0" y="0"/>
                          <a:chExt cx="5437505" cy="1551940"/>
                        </a:xfrm>
                      </wpg:grpSpPr>
                      <pic:pic xmlns:pic="http://schemas.openxmlformats.org/drawingml/2006/picture">
                        <pic:nvPicPr>
                          <pic:cNvPr id="2" name="Image 2"/>
                          <pic:cNvPicPr/>
                        </pic:nvPicPr>
                        <pic:blipFill>
                          <a:blip r:embed="rId8" cstate="print"/>
                          <a:stretch>
                            <a:fillRect/>
                          </a:stretch>
                        </pic:blipFill>
                        <pic:spPr>
                          <a:xfrm>
                            <a:off x="4360545" y="1905"/>
                            <a:ext cx="1076960" cy="1521459"/>
                          </a:xfrm>
                          <a:prstGeom prst="rect">
                            <a:avLst/>
                          </a:prstGeom>
                        </pic:spPr>
                      </pic:pic>
                      <wps:wsp>
                        <wps:cNvPr id="3" name="Graphic 3"/>
                        <wps:cNvSpPr/>
                        <wps:spPr>
                          <a:xfrm>
                            <a:off x="0" y="0"/>
                            <a:ext cx="5436870" cy="1551940"/>
                          </a:xfrm>
                          <a:custGeom>
                            <a:avLst/>
                            <a:gdLst/>
                            <a:ahLst/>
                            <a:cxnLst/>
                            <a:rect l="l" t="t" r="r" b="b"/>
                            <a:pathLst>
                              <a:path w="5436870" h="1551940">
                                <a:moveTo>
                                  <a:pt x="5436870" y="1533525"/>
                                </a:moveTo>
                                <a:lnTo>
                                  <a:pt x="0" y="1533525"/>
                                </a:lnTo>
                                <a:lnTo>
                                  <a:pt x="0" y="1551940"/>
                                </a:lnTo>
                                <a:lnTo>
                                  <a:pt x="5436870" y="1551940"/>
                                </a:lnTo>
                                <a:lnTo>
                                  <a:pt x="5436870" y="1533525"/>
                                </a:lnTo>
                                <a:close/>
                              </a:path>
                              <a:path w="5436870" h="1551940">
                                <a:moveTo>
                                  <a:pt x="5436870" y="0"/>
                                </a:moveTo>
                                <a:lnTo>
                                  <a:pt x="0" y="0"/>
                                </a:lnTo>
                                <a:lnTo>
                                  <a:pt x="0" y="6350"/>
                                </a:lnTo>
                                <a:lnTo>
                                  <a:pt x="5436870" y="6350"/>
                                </a:lnTo>
                                <a:lnTo>
                                  <a:pt x="5436870"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0" y="0"/>
                            <a:ext cx="5437505" cy="1551940"/>
                          </a:xfrm>
                          <a:prstGeom prst="rect">
                            <a:avLst/>
                          </a:prstGeom>
                        </wps:spPr>
                        <wps:txbx>
                          <w:txbxContent>
                            <w:p w14:paraId="37638E5D" w14:textId="77777777" w:rsidR="00113C7C" w:rsidRDefault="00113C7C" w:rsidP="00113C7C">
                              <w:pPr>
                                <w:spacing w:before="31" w:line="562" w:lineRule="exact"/>
                                <w:ind w:left="29"/>
                                <w:rPr>
                                  <w:b/>
                                  <w:sz w:val="48"/>
                                </w:rPr>
                              </w:pPr>
                              <w:r>
                                <w:rPr>
                                  <w:b/>
                                  <w:color w:val="FF0000"/>
                                  <w:sz w:val="48"/>
                                  <w:u w:val="single" w:color="FF0000"/>
                                </w:rPr>
                                <w:t>JURNAL</w:t>
                              </w:r>
                              <w:r>
                                <w:rPr>
                                  <w:b/>
                                  <w:color w:val="FF0000"/>
                                  <w:spacing w:val="-6"/>
                                  <w:sz w:val="48"/>
                                  <w:u w:val="single" w:color="FF0000"/>
                                </w:rPr>
                                <w:t xml:space="preserve"> </w:t>
                              </w:r>
                              <w:r>
                                <w:rPr>
                                  <w:b/>
                                  <w:color w:val="FF0000"/>
                                  <w:sz w:val="48"/>
                                  <w:u w:val="single" w:color="FF0000"/>
                                </w:rPr>
                                <w:t>LOCUS</w:t>
                              </w:r>
                              <w:r>
                                <w:rPr>
                                  <w:b/>
                                  <w:color w:val="FF0000"/>
                                  <w:spacing w:val="-5"/>
                                  <w:sz w:val="48"/>
                                  <w:u w:val="single" w:color="FF0000"/>
                                </w:rPr>
                                <w:t xml:space="preserve"> </w:t>
                              </w:r>
                              <w:r>
                                <w:rPr>
                                  <w:b/>
                                  <w:color w:val="FF0000"/>
                                  <w:spacing w:val="-2"/>
                                  <w:sz w:val="48"/>
                                  <w:u w:val="single" w:color="FF0000"/>
                                </w:rPr>
                                <w:t>DELICTI</w:t>
                              </w:r>
                            </w:p>
                            <w:p w14:paraId="01594F98" w14:textId="0CAAF000" w:rsidR="00113C7C" w:rsidRPr="00A45001" w:rsidRDefault="00113C7C" w:rsidP="00113C7C">
                              <w:pPr>
                                <w:spacing w:line="303" w:lineRule="exact"/>
                                <w:ind w:left="29"/>
                                <w:rPr>
                                  <w:sz w:val="26"/>
                                  <w:lang w:val="id-ID"/>
                                </w:rPr>
                              </w:pPr>
                              <w:r w:rsidRPr="00A45001">
                                <w:rPr>
                                  <w:sz w:val="26"/>
                                  <w:lang w:val="id-ID"/>
                                </w:rPr>
                                <w:t>Volume</w:t>
                              </w:r>
                              <w:r w:rsidR="0008692E">
                                <w:rPr>
                                  <w:spacing w:val="-8"/>
                                  <w:sz w:val="26"/>
                                  <w:lang w:val="id-ID"/>
                                </w:rPr>
                                <w:t xml:space="preserve"> 6</w:t>
                              </w:r>
                              <w:r w:rsidR="0008692E">
                                <w:rPr>
                                  <w:spacing w:val="-7"/>
                                  <w:sz w:val="26"/>
                                  <w:lang w:val="id-ID"/>
                                </w:rPr>
                                <w:t xml:space="preserve"> </w:t>
                              </w:r>
                              <w:r w:rsidRPr="00A45001">
                                <w:rPr>
                                  <w:sz w:val="26"/>
                                  <w:lang w:val="id-ID"/>
                                </w:rPr>
                                <w:t>Nomor</w:t>
                              </w:r>
                              <w:r w:rsidR="0008692E">
                                <w:rPr>
                                  <w:sz w:val="26"/>
                                  <w:lang w:val="id-ID"/>
                                </w:rPr>
                                <w:t xml:space="preserve"> 1</w:t>
                              </w:r>
                              <w:r w:rsidRPr="00A45001">
                                <w:rPr>
                                  <w:sz w:val="26"/>
                                  <w:lang w:val="id-ID"/>
                                </w:rPr>
                                <w:t>,</w:t>
                              </w:r>
                              <w:r w:rsidR="0008692E">
                                <w:rPr>
                                  <w:spacing w:val="42"/>
                                  <w:sz w:val="26"/>
                                  <w:lang w:val="id-ID"/>
                                </w:rPr>
                                <w:t xml:space="preserve"> </w:t>
                              </w:r>
                              <w:r>
                                <w:rPr>
                                  <w:sz w:val="26"/>
                                  <w:lang w:val="id-ID"/>
                                </w:rPr>
                                <w:t>April</w:t>
                              </w:r>
                              <w:r w:rsidRPr="00A45001">
                                <w:rPr>
                                  <w:spacing w:val="-5"/>
                                  <w:sz w:val="26"/>
                                  <w:lang w:val="id-ID"/>
                                </w:rPr>
                                <w:t xml:space="preserve"> </w:t>
                              </w:r>
                              <w:r w:rsidRPr="00A45001">
                                <w:rPr>
                                  <w:spacing w:val="-4"/>
                                  <w:sz w:val="26"/>
                                  <w:lang w:val="id-ID"/>
                                </w:rPr>
                                <w:t>202</w:t>
                              </w:r>
                              <w:r>
                                <w:rPr>
                                  <w:spacing w:val="-4"/>
                                  <w:sz w:val="26"/>
                                  <w:lang w:val="id-ID"/>
                                </w:rPr>
                                <w:t>5</w:t>
                              </w:r>
                            </w:p>
                            <w:p w14:paraId="5A4F2A79" w14:textId="77777777" w:rsidR="00113C7C" w:rsidRPr="00A45001" w:rsidRDefault="00113C7C" w:rsidP="00113C7C">
                              <w:pPr>
                                <w:spacing w:line="280" w:lineRule="exact"/>
                                <w:ind w:left="29"/>
                                <w:rPr>
                                  <w:sz w:val="24"/>
                                  <w:lang w:val="id-ID"/>
                                </w:rPr>
                              </w:pPr>
                              <w:r w:rsidRPr="00A45001">
                                <w:rPr>
                                  <w:sz w:val="24"/>
                                  <w:lang w:val="id-ID"/>
                                </w:rPr>
                                <w:t>p-ISSN:2723-7427,</w:t>
                              </w:r>
                              <w:r w:rsidRPr="00A45001">
                                <w:rPr>
                                  <w:spacing w:val="-10"/>
                                  <w:sz w:val="24"/>
                                  <w:lang w:val="id-ID"/>
                                </w:rPr>
                                <w:t xml:space="preserve"> </w:t>
                              </w:r>
                              <w:r w:rsidRPr="00A45001">
                                <w:rPr>
                                  <w:sz w:val="24"/>
                                  <w:lang w:val="id-ID"/>
                                </w:rPr>
                                <w:t>e-ISSN:</w:t>
                              </w:r>
                              <w:r w:rsidRPr="00A45001">
                                <w:rPr>
                                  <w:spacing w:val="-12"/>
                                  <w:sz w:val="24"/>
                                  <w:lang w:val="id-ID"/>
                                </w:rPr>
                                <w:t xml:space="preserve"> </w:t>
                              </w:r>
                              <w:r w:rsidRPr="00A45001">
                                <w:rPr>
                                  <w:sz w:val="24"/>
                                  <w:lang w:val="id-ID"/>
                                </w:rPr>
                                <w:t>2807-</w:t>
                              </w:r>
                              <w:r w:rsidRPr="00A45001">
                                <w:rPr>
                                  <w:spacing w:val="-4"/>
                                  <w:sz w:val="24"/>
                                  <w:lang w:val="id-ID"/>
                                </w:rPr>
                                <w:t>6338</w:t>
                              </w:r>
                            </w:p>
                            <w:p w14:paraId="2A1D3CE6" w14:textId="77777777" w:rsidR="00113C7C" w:rsidRPr="00A45001" w:rsidRDefault="00113C7C" w:rsidP="00113C7C">
                              <w:pPr>
                                <w:spacing w:line="281" w:lineRule="exact"/>
                                <w:ind w:left="29"/>
                                <w:rPr>
                                  <w:sz w:val="24"/>
                                  <w:lang w:val="id-ID"/>
                                </w:rPr>
                              </w:pPr>
                              <w:r w:rsidRPr="00A45001">
                                <w:rPr>
                                  <w:sz w:val="24"/>
                                  <w:lang w:val="id-ID"/>
                                </w:rPr>
                                <w:t>Open</w:t>
                              </w:r>
                              <w:r w:rsidRPr="00A45001">
                                <w:rPr>
                                  <w:spacing w:val="-10"/>
                                  <w:sz w:val="24"/>
                                  <w:lang w:val="id-ID"/>
                                </w:rPr>
                                <w:t xml:space="preserve"> </w:t>
                              </w:r>
                              <w:r w:rsidRPr="00A45001">
                                <w:rPr>
                                  <w:sz w:val="24"/>
                                  <w:lang w:val="id-ID"/>
                                </w:rPr>
                                <w:t>Access</w:t>
                              </w:r>
                              <w:r w:rsidRPr="00A45001">
                                <w:rPr>
                                  <w:spacing w:val="-8"/>
                                  <w:sz w:val="24"/>
                                  <w:lang w:val="id-ID"/>
                                </w:rPr>
                                <w:t xml:space="preserve"> </w:t>
                              </w:r>
                              <w:r w:rsidRPr="00A45001">
                                <w:rPr>
                                  <w:noProof/>
                                  <w:sz w:val="24"/>
                                  <w:lang w:val="id-ID"/>
                                </w:rPr>
                                <w:t>at</w:t>
                              </w:r>
                              <w:r w:rsidRPr="00A45001">
                                <w:rPr>
                                  <w:spacing w:val="-5"/>
                                  <w:sz w:val="24"/>
                                  <w:lang w:val="id-ID"/>
                                </w:rPr>
                                <w:t xml:space="preserve"> </w:t>
                              </w:r>
                              <w:r w:rsidRPr="00A45001">
                                <w:rPr>
                                  <w:sz w:val="24"/>
                                  <w:lang w:val="id-ID"/>
                                </w:rPr>
                                <w:t>:</w:t>
                              </w:r>
                              <w:r w:rsidRPr="00A45001">
                                <w:rPr>
                                  <w:spacing w:val="-6"/>
                                  <w:sz w:val="24"/>
                                  <w:lang w:val="id-ID"/>
                                </w:rPr>
                                <w:t xml:space="preserve"> </w:t>
                              </w:r>
                              <w:r w:rsidRPr="00A45001">
                                <w:rPr>
                                  <w:spacing w:val="-2"/>
                                  <w:sz w:val="24"/>
                                  <w:lang w:val="id-ID"/>
                                </w:rPr>
                                <w:t>https://ejournal2.undiksha.ac.id/index.php/JLD</w:t>
                              </w:r>
                            </w:p>
                            <w:p w14:paraId="3EB619CC" w14:textId="77777777" w:rsidR="00113C7C" w:rsidRPr="00A45001" w:rsidRDefault="00113C7C" w:rsidP="00113C7C">
                              <w:pPr>
                                <w:spacing w:before="39" w:line="283" w:lineRule="auto"/>
                                <w:ind w:left="29" w:right="5835"/>
                                <w:rPr>
                                  <w:i/>
                                  <w:sz w:val="18"/>
                                  <w:lang w:val="id-ID"/>
                                </w:rPr>
                              </w:pPr>
                              <w:r w:rsidRPr="00A45001">
                                <w:rPr>
                                  <w:i/>
                                  <w:sz w:val="18"/>
                                  <w:lang w:val="id-ID"/>
                                </w:rPr>
                                <w:t>Program Studi Ilmu Hukum</w:t>
                              </w:r>
                              <w:r w:rsidRPr="00A45001">
                                <w:rPr>
                                  <w:i/>
                                  <w:spacing w:val="40"/>
                                  <w:sz w:val="18"/>
                                  <w:lang w:val="id-ID"/>
                                </w:rPr>
                                <w:t xml:space="preserve"> </w:t>
                              </w:r>
                              <w:r w:rsidRPr="00A45001">
                                <w:rPr>
                                  <w:i/>
                                  <w:sz w:val="18"/>
                                  <w:lang w:val="id-ID"/>
                                </w:rPr>
                                <w:t>Fakultas</w:t>
                              </w:r>
                              <w:r w:rsidRPr="00A45001">
                                <w:rPr>
                                  <w:i/>
                                  <w:spacing w:val="-10"/>
                                  <w:sz w:val="18"/>
                                  <w:lang w:val="id-ID"/>
                                </w:rPr>
                                <w:t xml:space="preserve"> </w:t>
                              </w:r>
                              <w:r w:rsidRPr="00A45001">
                                <w:rPr>
                                  <w:i/>
                                  <w:sz w:val="18"/>
                                  <w:lang w:val="id-ID"/>
                                </w:rPr>
                                <w:t>Hukum</w:t>
                              </w:r>
                              <w:r w:rsidRPr="00A45001">
                                <w:rPr>
                                  <w:i/>
                                  <w:spacing w:val="-10"/>
                                  <w:sz w:val="18"/>
                                  <w:lang w:val="id-ID"/>
                                </w:rPr>
                                <w:t xml:space="preserve"> </w:t>
                              </w:r>
                              <w:r w:rsidRPr="00A45001">
                                <w:rPr>
                                  <w:i/>
                                  <w:sz w:val="18"/>
                                  <w:lang w:val="id-ID"/>
                                </w:rPr>
                                <w:t>dan</w:t>
                              </w:r>
                              <w:r w:rsidRPr="00A45001">
                                <w:rPr>
                                  <w:i/>
                                  <w:spacing w:val="-10"/>
                                  <w:sz w:val="18"/>
                                  <w:lang w:val="id-ID"/>
                                </w:rPr>
                                <w:t xml:space="preserve"> </w:t>
                              </w:r>
                              <w:r w:rsidRPr="00A45001">
                                <w:rPr>
                                  <w:i/>
                                  <w:sz w:val="18"/>
                                  <w:lang w:val="id-ID"/>
                                </w:rPr>
                                <w:t>Ilmu</w:t>
                              </w:r>
                              <w:r w:rsidRPr="00A45001">
                                <w:rPr>
                                  <w:i/>
                                  <w:spacing w:val="-10"/>
                                  <w:sz w:val="18"/>
                                  <w:lang w:val="id-ID"/>
                                </w:rPr>
                                <w:t xml:space="preserve"> </w:t>
                              </w:r>
                              <w:r w:rsidRPr="00A45001">
                                <w:rPr>
                                  <w:i/>
                                  <w:sz w:val="18"/>
                                  <w:lang w:val="id-ID"/>
                                </w:rPr>
                                <w:t>Sosial</w:t>
                              </w:r>
                            </w:p>
                            <w:p w14:paraId="6B088392" w14:textId="77777777" w:rsidR="00113C7C" w:rsidRPr="00A45001" w:rsidRDefault="00113C7C" w:rsidP="00113C7C">
                              <w:pPr>
                                <w:spacing w:before="6"/>
                                <w:ind w:left="29"/>
                                <w:rPr>
                                  <w:i/>
                                  <w:sz w:val="18"/>
                                  <w:lang w:val="id-ID"/>
                                </w:rPr>
                              </w:pPr>
                              <w:r w:rsidRPr="00A45001">
                                <w:rPr>
                                  <w:i/>
                                  <w:sz w:val="18"/>
                                  <w:lang w:val="id-ID"/>
                                </w:rPr>
                                <w:t>Universitas</w:t>
                              </w:r>
                              <w:r w:rsidRPr="00A45001">
                                <w:rPr>
                                  <w:i/>
                                  <w:spacing w:val="-8"/>
                                  <w:sz w:val="18"/>
                                  <w:lang w:val="id-ID"/>
                                </w:rPr>
                                <w:t xml:space="preserve"> </w:t>
                              </w:r>
                              <w:r w:rsidRPr="00A45001">
                                <w:rPr>
                                  <w:i/>
                                  <w:sz w:val="18"/>
                                  <w:lang w:val="id-ID"/>
                                </w:rPr>
                                <w:t>Pendidikan</w:t>
                              </w:r>
                              <w:r w:rsidRPr="00A45001">
                                <w:rPr>
                                  <w:i/>
                                  <w:spacing w:val="-9"/>
                                  <w:sz w:val="18"/>
                                  <w:lang w:val="id-ID"/>
                                </w:rPr>
                                <w:t xml:space="preserve"> </w:t>
                              </w:r>
                              <w:r w:rsidRPr="00A45001">
                                <w:rPr>
                                  <w:i/>
                                  <w:sz w:val="18"/>
                                  <w:lang w:val="id-ID"/>
                                </w:rPr>
                                <w:t>Ganesha</w:t>
                              </w:r>
                              <w:r w:rsidRPr="00A45001">
                                <w:rPr>
                                  <w:i/>
                                  <w:spacing w:val="-9"/>
                                  <w:sz w:val="18"/>
                                  <w:lang w:val="id-ID"/>
                                </w:rPr>
                                <w:t xml:space="preserve"> </w:t>
                              </w:r>
                              <w:r w:rsidRPr="00A45001">
                                <w:rPr>
                                  <w:i/>
                                  <w:spacing w:val="-2"/>
                                  <w:sz w:val="18"/>
                                  <w:lang w:val="id-ID"/>
                                </w:rPr>
                                <w:t>Singaraja</w:t>
                              </w:r>
                            </w:p>
                          </w:txbxContent>
                        </wps:txbx>
                        <wps:bodyPr wrap="square" lIns="0" tIns="0" rIns="0" bIns="0" rtlCol="0">
                          <a:noAutofit/>
                        </wps:bodyPr>
                      </wps:wsp>
                    </wpg:wgp>
                  </a:graphicData>
                </a:graphic>
              </wp:inline>
            </w:drawing>
          </mc:Choice>
          <mc:Fallback>
            <w:pict>
              <v:group w14:anchorId="1FF1176D" id="Group 1" o:spid="_x0000_s1026" style="width:428.15pt;height:122.2pt;mso-position-horizontal-relative:char;mso-position-vertical-relative:line" coordsize="54375,155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605;top:19;width:10770;height:15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">
                  <v:imagedata r:id="rId9" o:title=""/>
                </v:shape>
                <v:shape id="Graphic 3" o:spid="_x0000_s1028" style="position:absolute;width:54368;height:15519;visibility:visible;mso-wrap-style:square;v-text-anchor:top" coordsize="5436870,155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" path="m5436870,1533525l,1533525r,18415l5436870,1551940r,-18415xem5436870,l,,,6350r5436870,l5436870,xe" fillcolor="black" stroked="f">
                  <v:path arrowok="t"/>
                </v:shape>
                <v:shapetype id="_x0000_t202" coordsize="21600,21600" o:spt="202" path="m,l,21600r21600,l21600,xe">
                  <v:stroke joinstyle="miter"/>
                  <v:path gradientshapeok="t" o:connecttype="rect"/>
                </v:shapetype>
                <v:shape id="Textbox 4" o:spid="_x0000_s1029" type="#_x0000_t202" style="position:absolute;width:54375;height:15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7638E5D" w14:textId="77777777" w:rsidR="00113C7C" w:rsidRDefault="00113C7C" w:rsidP="00113C7C">
                        <w:pPr>
                          <w:spacing w:before="31" w:line="562" w:lineRule="exact"/>
                          <w:ind w:left="29"/>
                          <w:rPr>
                            <w:b/>
                            <w:sz w:val="48"/>
                          </w:rPr>
                        </w:pPr>
                        <w:r>
                          <w:rPr>
                            <w:b/>
                            <w:color w:val="FF0000"/>
                            <w:sz w:val="48"/>
                            <w:u w:val="single" w:color="FF0000"/>
                          </w:rPr>
                          <w:t>JURNAL</w:t>
                        </w:r>
                        <w:r>
                          <w:rPr>
                            <w:b/>
                            <w:color w:val="FF0000"/>
                            <w:spacing w:val="-6"/>
                            <w:sz w:val="48"/>
                            <w:u w:val="single" w:color="FF0000"/>
                          </w:rPr>
                          <w:t xml:space="preserve"> </w:t>
                        </w:r>
                        <w:r>
                          <w:rPr>
                            <w:b/>
                            <w:color w:val="FF0000"/>
                            <w:sz w:val="48"/>
                            <w:u w:val="single" w:color="FF0000"/>
                          </w:rPr>
                          <w:t>LOCUS</w:t>
                        </w:r>
                        <w:r>
                          <w:rPr>
                            <w:b/>
                            <w:color w:val="FF0000"/>
                            <w:spacing w:val="-5"/>
                            <w:sz w:val="48"/>
                            <w:u w:val="single" w:color="FF0000"/>
                          </w:rPr>
                          <w:t xml:space="preserve"> </w:t>
                        </w:r>
                        <w:r>
                          <w:rPr>
                            <w:b/>
                            <w:color w:val="FF0000"/>
                            <w:spacing w:val="-2"/>
                            <w:sz w:val="48"/>
                            <w:u w:val="single" w:color="FF0000"/>
                          </w:rPr>
                          <w:t>DELICTI</w:t>
                        </w:r>
                      </w:p>
                      <w:p w14:paraId="01594F98" w14:textId="0CAAF000" w:rsidR="00113C7C" w:rsidRPr="00A45001" w:rsidRDefault="00113C7C" w:rsidP="00113C7C">
                        <w:pPr>
                          <w:spacing w:line="303" w:lineRule="exact"/>
                          <w:ind w:left="29"/>
                          <w:rPr>
                            <w:sz w:val="26"/>
                            <w:lang w:val="id-ID"/>
                          </w:rPr>
                        </w:pPr>
                        <w:r w:rsidRPr="00A45001">
                          <w:rPr>
                            <w:sz w:val="26"/>
                            <w:lang w:val="id-ID"/>
                          </w:rPr>
                          <w:t>Volume</w:t>
                        </w:r>
                        <w:r w:rsidR="0008692E">
                          <w:rPr>
                            <w:spacing w:val="-8"/>
                            <w:sz w:val="26"/>
                            <w:lang w:val="id-ID"/>
                          </w:rPr>
                          <w:t xml:space="preserve"> 6</w:t>
                        </w:r>
                        <w:r w:rsidR="0008692E">
                          <w:rPr>
                            <w:spacing w:val="-7"/>
                            <w:sz w:val="26"/>
                            <w:lang w:val="id-ID"/>
                          </w:rPr>
                          <w:t xml:space="preserve"> </w:t>
                        </w:r>
                        <w:r w:rsidRPr="00A45001">
                          <w:rPr>
                            <w:sz w:val="26"/>
                            <w:lang w:val="id-ID"/>
                          </w:rPr>
                          <w:t>Nomor</w:t>
                        </w:r>
                        <w:r w:rsidR="0008692E">
                          <w:rPr>
                            <w:sz w:val="26"/>
                            <w:lang w:val="id-ID"/>
                          </w:rPr>
                          <w:t xml:space="preserve"> 1</w:t>
                        </w:r>
                        <w:r w:rsidRPr="00A45001">
                          <w:rPr>
                            <w:sz w:val="26"/>
                            <w:lang w:val="id-ID"/>
                          </w:rPr>
                          <w:t>,</w:t>
                        </w:r>
                        <w:r w:rsidR="0008692E">
                          <w:rPr>
                            <w:spacing w:val="42"/>
                            <w:sz w:val="26"/>
                            <w:lang w:val="id-ID"/>
                          </w:rPr>
                          <w:t xml:space="preserve"> </w:t>
                        </w:r>
                        <w:r>
                          <w:rPr>
                            <w:sz w:val="26"/>
                            <w:lang w:val="id-ID"/>
                          </w:rPr>
                          <w:t>April</w:t>
                        </w:r>
                        <w:r w:rsidRPr="00A45001">
                          <w:rPr>
                            <w:spacing w:val="-5"/>
                            <w:sz w:val="26"/>
                            <w:lang w:val="id-ID"/>
                          </w:rPr>
                          <w:t xml:space="preserve"> </w:t>
                        </w:r>
                        <w:r w:rsidRPr="00A45001">
                          <w:rPr>
                            <w:spacing w:val="-4"/>
                            <w:sz w:val="26"/>
                            <w:lang w:val="id-ID"/>
                          </w:rPr>
                          <w:t>202</w:t>
                        </w:r>
                        <w:r>
                          <w:rPr>
                            <w:spacing w:val="-4"/>
                            <w:sz w:val="26"/>
                            <w:lang w:val="id-ID"/>
                          </w:rPr>
                          <w:t>5</w:t>
                        </w:r>
                      </w:p>
                      <w:p w14:paraId="5A4F2A79" w14:textId="77777777" w:rsidR="00113C7C" w:rsidRPr="00A45001" w:rsidRDefault="00113C7C" w:rsidP="00113C7C">
                        <w:pPr>
                          <w:spacing w:line="280" w:lineRule="exact"/>
                          <w:ind w:left="29"/>
                          <w:rPr>
                            <w:sz w:val="24"/>
                            <w:lang w:val="id-ID"/>
                          </w:rPr>
                        </w:pPr>
                        <w:r w:rsidRPr="00A45001">
                          <w:rPr>
                            <w:sz w:val="24"/>
                            <w:lang w:val="id-ID"/>
                          </w:rPr>
                          <w:t>p-ISSN:2723-7427,</w:t>
                        </w:r>
                        <w:r w:rsidRPr="00A45001">
                          <w:rPr>
                            <w:spacing w:val="-10"/>
                            <w:sz w:val="24"/>
                            <w:lang w:val="id-ID"/>
                          </w:rPr>
                          <w:t xml:space="preserve"> </w:t>
                        </w:r>
                        <w:r w:rsidRPr="00A45001">
                          <w:rPr>
                            <w:sz w:val="24"/>
                            <w:lang w:val="id-ID"/>
                          </w:rPr>
                          <w:t>e-ISSN:</w:t>
                        </w:r>
                        <w:r w:rsidRPr="00A45001">
                          <w:rPr>
                            <w:spacing w:val="-12"/>
                            <w:sz w:val="24"/>
                            <w:lang w:val="id-ID"/>
                          </w:rPr>
                          <w:t xml:space="preserve"> </w:t>
                        </w:r>
                        <w:r w:rsidRPr="00A45001">
                          <w:rPr>
                            <w:sz w:val="24"/>
                            <w:lang w:val="id-ID"/>
                          </w:rPr>
                          <w:t>2807-</w:t>
                        </w:r>
                        <w:r w:rsidRPr="00A45001">
                          <w:rPr>
                            <w:spacing w:val="-4"/>
                            <w:sz w:val="24"/>
                            <w:lang w:val="id-ID"/>
                          </w:rPr>
                          <w:t>6338</w:t>
                        </w:r>
                      </w:p>
                      <w:p w14:paraId="2A1D3CE6" w14:textId="77777777" w:rsidR="00113C7C" w:rsidRPr="00A45001" w:rsidRDefault="00113C7C" w:rsidP="00113C7C">
                        <w:pPr>
                          <w:spacing w:line="281" w:lineRule="exact"/>
                          <w:ind w:left="29"/>
                          <w:rPr>
                            <w:sz w:val="24"/>
                            <w:lang w:val="id-ID"/>
                          </w:rPr>
                        </w:pPr>
                        <w:r w:rsidRPr="00A45001">
                          <w:rPr>
                            <w:sz w:val="24"/>
                            <w:lang w:val="id-ID"/>
                          </w:rPr>
                          <w:t>Open</w:t>
                        </w:r>
                        <w:r w:rsidRPr="00A45001">
                          <w:rPr>
                            <w:spacing w:val="-10"/>
                            <w:sz w:val="24"/>
                            <w:lang w:val="id-ID"/>
                          </w:rPr>
                          <w:t xml:space="preserve"> </w:t>
                        </w:r>
                        <w:r w:rsidRPr="00A45001">
                          <w:rPr>
                            <w:sz w:val="24"/>
                            <w:lang w:val="id-ID"/>
                          </w:rPr>
                          <w:t>Access</w:t>
                        </w:r>
                        <w:r w:rsidRPr="00A45001">
                          <w:rPr>
                            <w:spacing w:val="-8"/>
                            <w:sz w:val="24"/>
                            <w:lang w:val="id-ID"/>
                          </w:rPr>
                          <w:t xml:space="preserve"> </w:t>
                        </w:r>
                        <w:r w:rsidRPr="00A45001">
                          <w:rPr>
                            <w:noProof/>
                            <w:sz w:val="24"/>
                            <w:lang w:val="id-ID"/>
                          </w:rPr>
                          <w:t>at</w:t>
                        </w:r>
                        <w:r w:rsidRPr="00A45001">
                          <w:rPr>
                            <w:spacing w:val="-5"/>
                            <w:sz w:val="24"/>
                            <w:lang w:val="id-ID"/>
                          </w:rPr>
                          <w:t xml:space="preserve"> </w:t>
                        </w:r>
                        <w:r w:rsidRPr="00A45001">
                          <w:rPr>
                            <w:sz w:val="24"/>
                            <w:lang w:val="id-ID"/>
                          </w:rPr>
                          <w:t>:</w:t>
                        </w:r>
                        <w:r w:rsidRPr="00A45001">
                          <w:rPr>
                            <w:spacing w:val="-6"/>
                            <w:sz w:val="24"/>
                            <w:lang w:val="id-ID"/>
                          </w:rPr>
                          <w:t xml:space="preserve"> </w:t>
                        </w:r>
                        <w:r w:rsidRPr="00A45001">
                          <w:rPr>
                            <w:spacing w:val="-2"/>
                            <w:sz w:val="24"/>
                            <w:lang w:val="id-ID"/>
                          </w:rPr>
                          <w:t>https://ejournal2.undiksha.ac.id/index.php/JLD</w:t>
                        </w:r>
                      </w:p>
                      <w:p w14:paraId="3EB619CC" w14:textId="77777777" w:rsidR="00113C7C" w:rsidRPr="00A45001" w:rsidRDefault="00113C7C" w:rsidP="00113C7C">
                        <w:pPr>
                          <w:spacing w:before="39" w:line="283" w:lineRule="auto"/>
                          <w:ind w:left="29" w:right="5835"/>
                          <w:rPr>
                            <w:i/>
                            <w:sz w:val="18"/>
                            <w:lang w:val="id-ID"/>
                          </w:rPr>
                        </w:pPr>
                        <w:r w:rsidRPr="00A45001">
                          <w:rPr>
                            <w:i/>
                            <w:sz w:val="18"/>
                            <w:lang w:val="id-ID"/>
                          </w:rPr>
                          <w:t>Program Studi Ilmu Hukum</w:t>
                        </w:r>
                        <w:r w:rsidRPr="00A45001">
                          <w:rPr>
                            <w:i/>
                            <w:spacing w:val="40"/>
                            <w:sz w:val="18"/>
                            <w:lang w:val="id-ID"/>
                          </w:rPr>
                          <w:t xml:space="preserve"> </w:t>
                        </w:r>
                        <w:r w:rsidRPr="00A45001">
                          <w:rPr>
                            <w:i/>
                            <w:sz w:val="18"/>
                            <w:lang w:val="id-ID"/>
                          </w:rPr>
                          <w:t>Fakultas</w:t>
                        </w:r>
                        <w:r w:rsidRPr="00A45001">
                          <w:rPr>
                            <w:i/>
                            <w:spacing w:val="-10"/>
                            <w:sz w:val="18"/>
                            <w:lang w:val="id-ID"/>
                          </w:rPr>
                          <w:t xml:space="preserve"> </w:t>
                        </w:r>
                        <w:r w:rsidRPr="00A45001">
                          <w:rPr>
                            <w:i/>
                            <w:sz w:val="18"/>
                            <w:lang w:val="id-ID"/>
                          </w:rPr>
                          <w:t>Hukum</w:t>
                        </w:r>
                        <w:r w:rsidRPr="00A45001">
                          <w:rPr>
                            <w:i/>
                            <w:spacing w:val="-10"/>
                            <w:sz w:val="18"/>
                            <w:lang w:val="id-ID"/>
                          </w:rPr>
                          <w:t xml:space="preserve"> </w:t>
                        </w:r>
                        <w:r w:rsidRPr="00A45001">
                          <w:rPr>
                            <w:i/>
                            <w:sz w:val="18"/>
                            <w:lang w:val="id-ID"/>
                          </w:rPr>
                          <w:t>dan</w:t>
                        </w:r>
                        <w:r w:rsidRPr="00A45001">
                          <w:rPr>
                            <w:i/>
                            <w:spacing w:val="-10"/>
                            <w:sz w:val="18"/>
                            <w:lang w:val="id-ID"/>
                          </w:rPr>
                          <w:t xml:space="preserve"> </w:t>
                        </w:r>
                        <w:r w:rsidRPr="00A45001">
                          <w:rPr>
                            <w:i/>
                            <w:sz w:val="18"/>
                            <w:lang w:val="id-ID"/>
                          </w:rPr>
                          <w:t>Ilmu</w:t>
                        </w:r>
                        <w:r w:rsidRPr="00A45001">
                          <w:rPr>
                            <w:i/>
                            <w:spacing w:val="-10"/>
                            <w:sz w:val="18"/>
                            <w:lang w:val="id-ID"/>
                          </w:rPr>
                          <w:t xml:space="preserve"> </w:t>
                        </w:r>
                        <w:r w:rsidRPr="00A45001">
                          <w:rPr>
                            <w:i/>
                            <w:sz w:val="18"/>
                            <w:lang w:val="id-ID"/>
                          </w:rPr>
                          <w:t>Sosial</w:t>
                        </w:r>
                      </w:p>
                      <w:p w14:paraId="6B088392" w14:textId="77777777" w:rsidR="00113C7C" w:rsidRPr="00A45001" w:rsidRDefault="00113C7C" w:rsidP="00113C7C">
                        <w:pPr>
                          <w:spacing w:before="6"/>
                          <w:ind w:left="29"/>
                          <w:rPr>
                            <w:i/>
                            <w:sz w:val="18"/>
                            <w:lang w:val="id-ID"/>
                          </w:rPr>
                        </w:pPr>
                        <w:r w:rsidRPr="00A45001">
                          <w:rPr>
                            <w:i/>
                            <w:sz w:val="18"/>
                            <w:lang w:val="id-ID"/>
                          </w:rPr>
                          <w:t>Universitas</w:t>
                        </w:r>
                        <w:r w:rsidRPr="00A45001">
                          <w:rPr>
                            <w:i/>
                            <w:spacing w:val="-8"/>
                            <w:sz w:val="18"/>
                            <w:lang w:val="id-ID"/>
                          </w:rPr>
                          <w:t xml:space="preserve"> </w:t>
                        </w:r>
                        <w:r w:rsidRPr="00A45001">
                          <w:rPr>
                            <w:i/>
                            <w:sz w:val="18"/>
                            <w:lang w:val="id-ID"/>
                          </w:rPr>
                          <w:t>Pendidikan</w:t>
                        </w:r>
                        <w:r w:rsidRPr="00A45001">
                          <w:rPr>
                            <w:i/>
                            <w:spacing w:val="-9"/>
                            <w:sz w:val="18"/>
                            <w:lang w:val="id-ID"/>
                          </w:rPr>
                          <w:t xml:space="preserve"> </w:t>
                        </w:r>
                        <w:r w:rsidRPr="00A45001">
                          <w:rPr>
                            <w:i/>
                            <w:sz w:val="18"/>
                            <w:lang w:val="id-ID"/>
                          </w:rPr>
                          <w:t>Ganesha</w:t>
                        </w:r>
                        <w:r w:rsidRPr="00A45001">
                          <w:rPr>
                            <w:i/>
                            <w:spacing w:val="-9"/>
                            <w:sz w:val="18"/>
                            <w:lang w:val="id-ID"/>
                          </w:rPr>
                          <w:t xml:space="preserve"> </w:t>
                        </w:r>
                        <w:r w:rsidRPr="00A45001">
                          <w:rPr>
                            <w:i/>
                            <w:spacing w:val="-2"/>
                            <w:sz w:val="18"/>
                            <w:lang w:val="id-ID"/>
                          </w:rPr>
                          <w:t>Singaraja</w:t>
                        </w:r>
                      </w:p>
                    </w:txbxContent>
                  </v:textbox>
                </v:shape>
                <w10:anchorlock/>
              </v:group>
            </w:pict>
          </mc:Fallback>
        </mc:AlternateContent>
      </w:r>
    </w:p>
    <w:p w14:paraId="31D06F51" w14:textId="77777777" w:rsidR="00113C7C" w:rsidRPr="00C05977" w:rsidRDefault="00113C7C" w:rsidP="00E852B3">
      <w:pPr>
        <w:pStyle w:val="BodyText"/>
        <w:spacing w:before="27"/>
        <w:ind w:left="0"/>
        <w:jc w:val="left"/>
        <w:rPr>
          <w:rFonts w:cs="Times New Roman"/>
        </w:rPr>
      </w:pPr>
    </w:p>
    <w:p w14:paraId="244B35E4" w14:textId="04099E39" w:rsidR="00113C7C" w:rsidRPr="00C05977" w:rsidRDefault="00113C7C" w:rsidP="00E852B3">
      <w:pPr>
        <w:ind w:left="142"/>
        <w:jc w:val="both"/>
        <w:rPr>
          <w:rFonts w:cs="Times New Roman"/>
          <w:b/>
          <w:bCs/>
          <w:sz w:val="24"/>
          <w:szCs w:val="24"/>
        </w:rPr>
      </w:pPr>
      <w:r w:rsidRPr="00C05977">
        <w:rPr>
          <w:rFonts w:cs="Times New Roman"/>
          <w:b/>
          <w:bCs/>
          <w:sz w:val="24"/>
          <w:szCs w:val="24"/>
        </w:rPr>
        <w:t xml:space="preserve">KEPASTIAN HUKUM TERHADAP KREDITUR PINJAMAN </w:t>
      </w:r>
      <w:r w:rsidRPr="001D0ADA">
        <w:rPr>
          <w:rFonts w:cs="Times New Roman"/>
          <w:b/>
          <w:bCs/>
          <w:i/>
          <w:iCs/>
          <w:sz w:val="24"/>
          <w:szCs w:val="24"/>
        </w:rPr>
        <w:t>ONLINE</w:t>
      </w:r>
      <w:r w:rsidRPr="00C05977">
        <w:rPr>
          <w:rFonts w:cs="Times New Roman"/>
          <w:b/>
          <w:bCs/>
          <w:sz w:val="24"/>
          <w:szCs w:val="24"/>
        </w:rPr>
        <w:t xml:space="preserve"> KETIKA AHLI WARIS DEBITUR MENOLAK PEWARISAN BERDASARKAN HUKUM POSITIF INDONESIA </w:t>
      </w:r>
    </w:p>
    <w:p w14:paraId="745F3FE5" w14:textId="77777777" w:rsidR="00113C7C" w:rsidRPr="00C05977" w:rsidRDefault="00113C7C" w:rsidP="00E852B3">
      <w:pPr>
        <w:ind w:left="142"/>
        <w:jc w:val="both"/>
        <w:rPr>
          <w:rFonts w:cs="Times New Roman"/>
          <w:b/>
          <w:bCs/>
          <w:sz w:val="24"/>
          <w:szCs w:val="24"/>
          <w:lang w:val="id-ID"/>
        </w:rPr>
      </w:pPr>
    </w:p>
    <w:p w14:paraId="05232CC1" w14:textId="1AC2C9F4" w:rsidR="00113C7C" w:rsidRPr="00C05977" w:rsidRDefault="00113C7C" w:rsidP="00E852B3">
      <w:pPr>
        <w:ind w:left="142"/>
        <w:jc w:val="both"/>
        <w:rPr>
          <w:rFonts w:cs="Times New Roman"/>
          <w:sz w:val="24"/>
          <w:szCs w:val="24"/>
          <w:vertAlign w:val="superscript"/>
        </w:rPr>
      </w:pPr>
      <w:r w:rsidRPr="00C05977">
        <w:rPr>
          <w:rFonts w:cs="Times New Roman"/>
          <w:b/>
          <w:noProof/>
          <w:sz w:val="24"/>
          <w:szCs w:val="24"/>
        </w:rPr>
        <w:t>Pande Gde Adhyadnyana Janadhipa</w:t>
      </w:r>
      <w:r w:rsidRPr="00C05977">
        <w:rPr>
          <w:rFonts w:cs="Times New Roman"/>
          <w:b/>
          <w:noProof/>
          <w:sz w:val="24"/>
          <w:szCs w:val="24"/>
          <w:vertAlign w:val="superscript"/>
        </w:rPr>
        <w:t>1</w:t>
      </w:r>
      <w:r w:rsidRPr="00C05977">
        <w:rPr>
          <w:rFonts w:cs="Times New Roman"/>
          <w:b/>
          <w:noProof/>
          <w:sz w:val="24"/>
          <w:szCs w:val="24"/>
        </w:rPr>
        <w:t>, Si Ngurah Ardhya</w:t>
      </w:r>
      <w:r w:rsidRPr="00C05977">
        <w:rPr>
          <w:rFonts w:cs="Times New Roman"/>
          <w:b/>
          <w:noProof/>
          <w:sz w:val="24"/>
          <w:szCs w:val="24"/>
          <w:vertAlign w:val="superscript"/>
        </w:rPr>
        <w:t>2</w:t>
      </w:r>
      <w:r w:rsidRPr="00C05977">
        <w:rPr>
          <w:rFonts w:cs="Times New Roman"/>
          <w:b/>
          <w:noProof/>
          <w:sz w:val="24"/>
          <w:szCs w:val="24"/>
        </w:rPr>
        <w:t>, I Dewa Gede Herman Yudiawan</w:t>
      </w:r>
      <w:r w:rsidRPr="00C05977">
        <w:rPr>
          <w:rFonts w:cs="Times New Roman"/>
          <w:b/>
          <w:noProof/>
          <w:sz w:val="24"/>
          <w:szCs w:val="24"/>
          <w:vertAlign w:val="superscript"/>
        </w:rPr>
        <w:t>3</w:t>
      </w:r>
    </w:p>
    <w:p w14:paraId="3178A5A1" w14:textId="77777777" w:rsidR="00113C7C" w:rsidRPr="00C05977" w:rsidRDefault="00113C7C" w:rsidP="00E852B3">
      <w:pPr>
        <w:pStyle w:val="BodyText"/>
        <w:spacing w:before="27"/>
        <w:ind w:left="0"/>
        <w:jc w:val="left"/>
        <w:rPr>
          <w:rFonts w:cs="Times New Roman"/>
          <w:b/>
          <w:noProof/>
        </w:rPr>
      </w:pPr>
    </w:p>
    <w:p w14:paraId="7C76F032" w14:textId="7F4CE6E6" w:rsidR="00113C7C" w:rsidRPr="000754C8" w:rsidRDefault="00113C7C" w:rsidP="00E852B3">
      <w:pPr>
        <w:ind w:left="145"/>
        <w:jc w:val="both"/>
        <w:rPr>
          <w:rFonts w:cs="Times New Roman"/>
          <w:i/>
          <w:noProof/>
          <w:color w:val="333333"/>
          <w:position w:val="6"/>
          <w:sz w:val="24"/>
          <w:szCs w:val="24"/>
          <w:vertAlign w:val="superscript"/>
          <w:lang w:val="sv-SE"/>
        </w:rPr>
      </w:pPr>
      <w:r w:rsidRPr="000754C8">
        <w:rPr>
          <w:rFonts w:cs="Times New Roman"/>
          <w:i/>
          <w:noProof/>
          <w:color w:val="333333"/>
          <w:sz w:val="24"/>
          <w:szCs w:val="24"/>
          <w:lang w:val="sv-SE"/>
        </w:rPr>
        <w:t>Universitas Pendidikan Ganesha</w:t>
      </w:r>
      <w:r w:rsidR="002A116C" w:rsidRPr="000754C8">
        <w:rPr>
          <w:rFonts w:cs="Times New Roman"/>
          <w:i/>
          <w:noProof/>
          <w:color w:val="333333"/>
          <w:position w:val="6"/>
          <w:sz w:val="20"/>
          <w:szCs w:val="24"/>
          <w:vertAlign w:val="superscript"/>
          <w:lang w:val="sv-SE"/>
        </w:rPr>
        <w:t>1</w:t>
      </w:r>
      <w:r w:rsidRPr="000754C8">
        <w:rPr>
          <w:rFonts w:cs="Times New Roman"/>
          <w:i/>
          <w:noProof/>
          <w:color w:val="333333"/>
          <w:sz w:val="24"/>
          <w:szCs w:val="24"/>
          <w:lang w:val="sv-SE"/>
        </w:rPr>
        <w:t>,</w:t>
      </w:r>
      <w:r w:rsidRPr="000754C8">
        <w:rPr>
          <w:rFonts w:cs="Times New Roman"/>
          <w:i/>
          <w:noProof/>
          <w:color w:val="333333"/>
          <w:spacing w:val="-5"/>
          <w:sz w:val="24"/>
          <w:szCs w:val="24"/>
          <w:lang w:val="sv-SE"/>
        </w:rPr>
        <w:t xml:space="preserve"> </w:t>
      </w:r>
      <w:r w:rsidRPr="000754C8">
        <w:rPr>
          <w:rFonts w:cs="Times New Roman"/>
          <w:i/>
          <w:noProof/>
          <w:color w:val="333333"/>
          <w:sz w:val="24"/>
          <w:szCs w:val="24"/>
          <w:lang w:val="sv-SE"/>
        </w:rPr>
        <w:t>Universitas Pendidikan Ganesha</w:t>
      </w:r>
      <w:r w:rsidR="002A116C" w:rsidRPr="000754C8">
        <w:rPr>
          <w:rFonts w:cs="Times New Roman"/>
          <w:i/>
          <w:noProof/>
          <w:color w:val="333333"/>
          <w:position w:val="6"/>
          <w:sz w:val="24"/>
          <w:szCs w:val="24"/>
          <w:vertAlign w:val="superscript"/>
          <w:lang w:val="sv-SE"/>
        </w:rPr>
        <w:t>2</w:t>
      </w:r>
      <w:r w:rsidRPr="000754C8">
        <w:rPr>
          <w:rFonts w:cs="Times New Roman"/>
          <w:i/>
          <w:noProof/>
          <w:color w:val="333333"/>
          <w:sz w:val="24"/>
          <w:szCs w:val="24"/>
          <w:lang w:val="sv-SE"/>
        </w:rPr>
        <w:t>,</w:t>
      </w:r>
      <w:r w:rsidRPr="000754C8">
        <w:rPr>
          <w:rFonts w:cs="Times New Roman"/>
          <w:i/>
          <w:noProof/>
          <w:color w:val="333333"/>
          <w:spacing w:val="-5"/>
          <w:sz w:val="24"/>
          <w:szCs w:val="24"/>
          <w:lang w:val="sv-SE"/>
        </w:rPr>
        <w:t xml:space="preserve"> </w:t>
      </w:r>
      <w:r w:rsidRPr="000754C8">
        <w:rPr>
          <w:rFonts w:cs="Times New Roman"/>
          <w:i/>
          <w:noProof/>
          <w:color w:val="333333"/>
          <w:sz w:val="24"/>
          <w:szCs w:val="24"/>
          <w:lang w:val="sv-SE"/>
        </w:rPr>
        <w:t>Universitas Pendidikan Ganesha</w:t>
      </w:r>
      <w:r w:rsidR="002A116C" w:rsidRPr="000754C8">
        <w:rPr>
          <w:rFonts w:cs="Times New Roman"/>
          <w:i/>
          <w:noProof/>
          <w:color w:val="333333"/>
          <w:position w:val="6"/>
          <w:sz w:val="24"/>
          <w:szCs w:val="24"/>
          <w:vertAlign w:val="superscript"/>
          <w:lang w:val="sv-SE"/>
        </w:rPr>
        <w:t>3</w:t>
      </w:r>
    </w:p>
    <w:p w14:paraId="79E99EC7" w14:textId="493D29A2" w:rsidR="00113C7C" w:rsidRPr="00C05977" w:rsidRDefault="00113C7C" w:rsidP="00E852B3">
      <w:pPr>
        <w:spacing w:after="15"/>
        <w:ind w:left="145"/>
        <w:jc w:val="both"/>
        <w:rPr>
          <w:rFonts w:cs="Times New Roman"/>
          <w:i/>
          <w:noProof/>
          <w:sz w:val="24"/>
          <w:szCs w:val="24"/>
        </w:rPr>
      </w:pPr>
      <w:r w:rsidRPr="00C05977">
        <w:rPr>
          <w:rFonts w:cs="Times New Roman"/>
          <w:i/>
          <w:noProof/>
          <w:sz w:val="24"/>
          <w:szCs w:val="24"/>
        </w:rPr>
        <w:t>E-mail :</w:t>
      </w:r>
      <w:r w:rsidRPr="00C05977">
        <w:rPr>
          <w:rFonts w:cs="Times New Roman"/>
          <w:i/>
          <w:noProof/>
          <w:spacing w:val="-12"/>
          <w:sz w:val="24"/>
          <w:szCs w:val="24"/>
        </w:rPr>
        <w:t xml:space="preserve"> </w:t>
      </w:r>
      <w:hyperlink r:id="rId10" w:history="1">
        <w:r w:rsidRPr="00C05977">
          <w:rPr>
            <w:rStyle w:val="Hyperlink"/>
            <w:rFonts w:cs="Times New Roman"/>
            <w:i/>
            <w:sz w:val="24"/>
            <w:szCs w:val="24"/>
          </w:rPr>
          <w:t>pande.gde@undiksha.ac.id</w:t>
        </w:r>
      </w:hyperlink>
      <w:r w:rsidRPr="00C05977">
        <w:rPr>
          <w:rFonts w:cs="Times New Roman"/>
          <w:i/>
          <w:noProof/>
          <w:sz w:val="24"/>
          <w:szCs w:val="24"/>
          <w:vertAlign w:val="superscript"/>
        </w:rPr>
        <w:t>1</w:t>
      </w:r>
      <w:r w:rsidRPr="00C05977">
        <w:rPr>
          <w:rFonts w:cs="Times New Roman"/>
          <w:i/>
          <w:noProof/>
          <w:sz w:val="24"/>
          <w:szCs w:val="24"/>
        </w:rPr>
        <w:t xml:space="preserve">, </w:t>
      </w:r>
      <w:hyperlink r:id="rId11" w:history="1">
        <w:r w:rsidRPr="00C05977">
          <w:rPr>
            <w:rStyle w:val="Hyperlink"/>
            <w:rFonts w:cs="Times New Roman"/>
            <w:i/>
            <w:noProof/>
            <w:sz w:val="24"/>
            <w:szCs w:val="24"/>
          </w:rPr>
          <w:t>ngurah.ardhya@undiksha.ac.id</w:t>
        </w:r>
      </w:hyperlink>
      <w:r w:rsidRPr="00C05977">
        <w:rPr>
          <w:rFonts w:cs="Times New Roman"/>
          <w:i/>
          <w:noProof/>
          <w:sz w:val="24"/>
          <w:szCs w:val="24"/>
          <w:vertAlign w:val="superscript"/>
        </w:rPr>
        <w:t>2</w:t>
      </w:r>
      <w:r w:rsidRPr="00C05977">
        <w:rPr>
          <w:rFonts w:cs="Times New Roman"/>
          <w:i/>
          <w:noProof/>
          <w:sz w:val="24"/>
          <w:szCs w:val="24"/>
        </w:rPr>
        <w:t xml:space="preserve">, </w:t>
      </w:r>
      <w:hyperlink r:id="rId12" w:history="1">
        <w:r w:rsidRPr="00C05977">
          <w:rPr>
            <w:rStyle w:val="Hyperlink"/>
            <w:rFonts w:cs="Times New Roman"/>
            <w:i/>
            <w:sz w:val="24"/>
            <w:szCs w:val="24"/>
          </w:rPr>
          <w:t>idewa.gede.hermanyudiawan@undiksha.ac.id</w:t>
        </w:r>
      </w:hyperlink>
      <w:r w:rsidRPr="00C05977">
        <w:rPr>
          <w:rFonts w:cs="Times New Roman"/>
          <w:i/>
          <w:noProof/>
          <w:sz w:val="24"/>
          <w:szCs w:val="24"/>
          <w:vertAlign w:val="superscript"/>
        </w:rPr>
        <w:t>3</w:t>
      </w:r>
      <w:r w:rsidRPr="00C05977">
        <w:rPr>
          <w:rFonts w:cs="Times New Roman"/>
          <w:i/>
          <w:noProof/>
          <w:sz w:val="24"/>
          <w:szCs w:val="24"/>
        </w:rPr>
        <w:t xml:space="preserve"> </w:t>
      </w:r>
    </w:p>
    <w:tbl>
      <w:tblPr>
        <w:tblStyle w:val="TableNormal1"/>
        <w:tblW w:w="8598"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6"/>
        <w:gridCol w:w="8"/>
        <w:gridCol w:w="5804"/>
      </w:tblGrid>
      <w:tr w:rsidR="00113C7C" w:rsidRPr="00C05977" w14:paraId="27B93306" w14:textId="77777777" w:rsidTr="009C28FF">
        <w:trPr>
          <w:trHeight w:val="324"/>
        </w:trPr>
        <w:tc>
          <w:tcPr>
            <w:tcW w:w="2794" w:type="dxa"/>
            <w:gridSpan w:val="2"/>
            <w:tcBorders>
              <w:top w:val="single" w:sz="4" w:space="0" w:color="auto"/>
              <w:left w:val="nil"/>
              <w:bottom w:val="single" w:sz="4" w:space="0" w:color="auto"/>
              <w:right w:val="nil"/>
            </w:tcBorders>
          </w:tcPr>
          <w:p w14:paraId="127D38CC" w14:textId="77777777" w:rsidR="00113C7C" w:rsidRPr="00C05977" w:rsidRDefault="00113C7C" w:rsidP="00E852B3">
            <w:pPr>
              <w:pStyle w:val="TableParagraph"/>
              <w:rPr>
                <w:rFonts w:cs="Times New Roman"/>
                <w:b/>
                <w:i/>
                <w:sz w:val="24"/>
                <w:szCs w:val="24"/>
              </w:rPr>
            </w:pPr>
            <w:r w:rsidRPr="00C05977">
              <w:rPr>
                <w:rFonts w:cs="Times New Roman"/>
                <w:b/>
                <w:i/>
                <w:sz w:val="24"/>
                <w:szCs w:val="24"/>
              </w:rPr>
              <w:t>Info</w:t>
            </w:r>
            <w:r w:rsidRPr="00C05977">
              <w:rPr>
                <w:rFonts w:cs="Times New Roman"/>
                <w:b/>
                <w:i/>
                <w:spacing w:val="-6"/>
                <w:sz w:val="24"/>
                <w:szCs w:val="24"/>
              </w:rPr>
              <w:t xml:space="preserve"> </w:t>
            </w:r>
            <w:r w:rsidRPr="00C05977">
              <w:rPr>
                <w:rFonts w:cs="Times New Roman"/>
                <w:b/>
                <w:i/>
                <w:spacing w:val="-2"/>
                <w:sz w:val="24"/>
                <w:szCs w:val="24"/>
              </w:rPr>
              <w:t>Artikel</w:t>
            </w:r>
          </w:p>
        </w:tc>
        <w:tc>
          <w:tcPr>
            <w:tcW w:w="5804" w:type="dxa"/>
            <w:tcBorders>
              <w:top w:val="single" w:sz="4" w:space="0" w:color="auto"/>
              <w:left w:val="nil"/>
              <w:bottom w:val="single" w:sz="4" w:space="0" w:color="auto"/>
              <w:right w:val="nil"/>
            </w:tcBorders>
          </w:tcPr>
          <w:p w14:paraId="68F8B15D" w14:textId="77777777" w:rsidR="00113C7C" w:rsidRPr="00C05977" w:rsidRDefault="00113C7C" w:rsidP="00E852B3">
            <w:pPr>
              <w:pStyle w:val="TableParagraph"/>
              <w:ind w:left="276"/>
              <w:rPr>
                <w:rFonts w:cs="Times New Roman"/>
                <w:b/>
                <w:i/>
                <w:sz w:val="24"/>
                <w:szCs w:val="24"/>
              </w:rPr>
            </w:pPr>
            <w:r w:rsidRPr="00C05977">
              <w:rPr>
                <w:rFonts w:cs="Times New Roman"/>
                <w:b/>
                <w:i/>
                <w:spacing w:val="-2"/>
                <w:sz w:val="24"/>
                <w:szCs w:val="24"/>
              </w:rPr>
              <w:t>Abstract</w:t>
            </w:r>
          </w:p>
        </w:tc>
      </w:tr>
      <w:tr w:rsidR="00113C7C" w:rsidRPr="00C05977" w14:paraId="6F33FC4A" w14:textId="77777777" w:rsidTr="009C28FF">
        <w:trPr>
          <w:trHeight w:val="344"/>
        </w:trPr>
        <w:tc>
          <w:tcPr>
            <w:tcW w:w="2794" w:type="dxa"/>
            <w:gridSpan w:val="2"/>
            <w:tcBorders>
              <w:top w:val="single" w:sz="4" w:space="0" w:color="auto"/>
              <w:left w:val="nil"/>
              <w:bottom w:val="nil"/>
              <w:right w:val="nil"/>
            </w:tcBorders>
            <w:shd w:val="clear" w:color="auto" w:fill="D9D9D9"/>
          </w:tcPr>
          <w:p w14:paraId="06E738C9" w14:textId="792BF92F" w:rsidR="00113C7C" w:rsidRPr="00C05977" w:rsidRDefault="00113C7C" w:rsidP="00E852B3">
            <w:pPr>
              <w:pStyle w:val="TableParagraph"/>
              <w:rPr>
                <w:rFonts w:cs="Times New Roman"/>
                <w:i/>
                <w:sz w:val="24"/>
                <w:szCs w:val="24"/>
              </w:rPr>
            </w:pPr>
            <w:r w:rsidRPr="00C05977">
              <w:rPr>
                <w:rFonts w:cs="Times New Roman"/>
                <w:i/>
                <w:sz w:val="24"/>
                <w:szCs w:val="24"/>
              </w:rPr>
              <w:t>Masuk:</w:t>
            </w:r>
            <w:r w:rsidRPr="00C05977">
              <w:rPr>
                <w:rFonts w:cs="Times New Roman"/>
                <w:i/>
                <w:spacing w:val="-2"/>
                <w:sz w:val="24"/>
                <w:szCs w:val="24"/>
              </w:rPr>
              <w:t xml:space="preserve"> </w:t>
            </w:r>
            <w:r w:rsidR="000754C8">
              <w:rPr>
                <w:rFonts w:cs="Times New Roman"/>
                <w:i/>
                <w:sz w:val="24"/>
                <w:szCs w:val="24"/>
                <w:lang w:val="id-ID"/>
              </w:rPr>
              <w:t>11 Januari 2025</w:t>
            </w:r>
          </w:p>
        </w:tc>
        <w:tc>
          <w:tcPr>
            <w:tcW w:w="5804" w:type="dxa"/>
            <w:vMerge w:val="restart"/>
            <w:tcBorders>
              <w:top w:val="single" w:sz="4" w:space="0" w:color="auto"/>
              <w:left w:val="nil"/>
              <w:bottom w:val="nil"/>
              <w:right w:val="nil"/>
            </w:tcBorders>
          </w:tcPr>
          <w:p w14:paraId="021EC83F" w14:textId="38763193" w:rsidR="00113C7C" w:rsidRPr="00E852B3" w:rsidRDefault="00ED2E15" w:rsidP="00E852B3">
            <w:pPr>
              <w:ind w:left="137" w:right="135"/>
              <w:jc w:val="both"/>
              <w:rPr>
                <w:rFonts w:cs="Times New Roman"/>
                <w:i/>
                <w:iCs/>
                <w:sz w:val="20"/>
                <w:szCs w:val="20"/>
              </w:rPr>
            </w:pPr>
            <w:r w:rsidRPr="00E852B3">
              <w:rPr>
                <w:rFonts w:cs="Times New Roman"/>
                <w:i/>
                <w:iCs/>
                <w:sz w:val="20"/>
                <w:szCs w:val="20"/>
              </w:rPr>
              <w:t xml:space="preserve">This research aims to (1) examine the legal certainty for online loan creditors when the heirs refuse to inherit the debts left by a deceased debtor, and (2) explore the regulation of the liability of online loan debtors in the context of ius </w:t>
            </w:r>
            <w:proofErr w:type="spellStart"/>
            <w:r w:rsidRPr="00E852B3">
              <w:rPr>
                <w:rFonts w:cs="Times New Roman"/>
                <w:i/>
                <w:iCs/>
                <w:sz w:val="20"/>
                <w:szCs w:val="20"/>
              </w:rPr>
              <w:t>constituendum</w:t>
            </w:r>
            <w:proofErr w:type="spellEnd"/>
            <w:r w:rsidRPr="00E852B3">
              <w:rPr>
                <w:rFonts w:cs="Times New Roman"/>
                <w:i/>
                <w:iCs/>
                <w:sz w:val="20"/>
                <w:szCs w:val="20"/>
              </w:rPr>
              <w:t>. This research is a normative legal study employing statutory, conceptual, and comparative approaches. The legal materials utilized consist of primary, secondary, and tertiary sources as the foundation for analysis. The findings of this research demonstrate that (1) there is no legal certainty for online loan creditors upon the death of the debtor. This is due to the ambiguity of norms in Article 1045 of the Indonesian Civil Code, resulting in the lack of legal certainty for creditors of online loans. Subsequently, (2) an additional clause in the agreement between the creditor and the online loan debtor is necessary, involving the heirs (if any) or third parties who are willing to assume responsibility for the remaining debts in the event of the debtor’s death. As a preventive measure, a system for determining credit limits based on the debtor’s monthly income similar to the approach adopted by the Monetary Authority of Singapore (MAS) can be implemented to ensure the debtor’s capacity to repay the debt</w:t>
            </w:r>
            <w:r w:rsidR="00113C7C" w:rsidRPr="00E852B3">
              <w:rPr>
                <w:rFonts w:cs="Times New Roman"/>
                <w:i/>
                <w:iCs/>
                <w:sz w:val="20"/>
                <w:szCs w:val="20"/>
              </w:rPr>
              <w:t xml:space="preserve">. </w:t>
            </w:r>
          </w:p>
          <w:p w14:paraId="5FC7EDE3" w14:textId="77777777" w:rsidR="00113C7C" w:rsidRDefault="00113C7C" w:rsidP="00E852B3">
            <w:pPr>
              <w:pStyle w:val="TableParagraph"/>
              <w:ind w:left="276" w:right="105"/>
              <w:jc w:val="both"/>
              <w:rPr>
                <w:rFonts w:cs="Times New Roman"/>
                <w:i/>
                <w:sz w:val="24"/>
                <w:szCs w:val="24"/>
              </w:rPr>
            </w:pPr>
          </w:p>
          <w:p w14:paraId="15F8E3FA" w14:textId="77777777" w:rsidR="00E852B3" w:rsidRDefault="00E852B3" w:rsidP="00E852B3">
            <w:pPr>
              <w:pStyle w:val="TableParagraph"/>
              <w:ind w:left="276" w:right="105"/>
              <w:jc w:val="both"/>
              <w:rPr>
                <w:rFonts w:cs="Times New Roman"/>
                <w:i/>
                <w:sz w:val="24"/>
                <w:szCs w:val="24"/>
              </w:rPr>
            </w:pPr>
          </w:p>
          <w:p w14:paraId="4F18298B" w14:textId="77777777" w:rsidR="00E852B3" w:rsidRDefault="00E852B3" w:rsidP="00E852B3">
            <w:pPr>
              <w:pStyle w:val="TableParagraph"/>
              <w:ind w:left="276" w:right="105"/>
              <w:jc w:val="both"/>
              <w:rPr>
                <w:rFonts w:cs="Times New Roman"/>
                <w:i/>
                <w:sz w:val="24"/>
                <w:szCs w:val="24"/>
              </w:rPr>
            </w:pPr>
          </w:p>
          <w:p w14:paraId="7E4471F4" w14:textId="77777777" w:rsidR="00E852B3" w:rsidRDefault="00E852B3" w:rsidP="00E852B3">
            <w:pPr>
              <w:pStyle w:val="TableParagraph"/>
              <w:ind w:left="276" w:right="105"/>
              <w:jc w:val="both"/>
              <w:rPr>
                <w:rFonts w:cs="Times New Roman"/>
                <w:i/>
                <w:sz w:val="24"/>
                <w:szCs w:val="24"/>
              </w:rPr>
            </w:pPr>
          </w:p>
          <w:p w14:paraId="501A4BD6" w14:textId="77777777" w:rsidR="00E852B3" w:rsidRDefault="00E852B3" w:rsidP="00E852B3">
            <w:pPr>
              <w:pStyle w:val="TableParagraph"/>
              <w:ind w:left="276" w:right="105"/>
              <w:jc w:val="both"/>
              <w:rPr>
                <w:rFonts w:cs="Times New Roman"/>
                <w:i/>
                <w:sz w:val="24"/>
                <w:szCs w:val="24"/>
              </w:rPr>
            </w:pPr>
          </w:p>
          <w:p w14:paraId="6C065D82" w14:textId="77777777" w:rsidR="00E852B3" w:rsidRDefault="00E852B3" w:rsidP="00E852B3">
            <w:pPr>
              <w:pStyle w:val="TableParagraph"/>
              <w:ind w:left="276" w:right="105"/>
              <w:jc w:val="both"/>
              <w:rPr>
                <w:rFonts w:cs="Times New Roman"/>
                <w:i/>
                <w:sz w:val="24"/>
                <w:szCs w:val="24"/>
              </w:rPr>
            </w:pPr>
          </w:p>
          <w:p w14:paraId="2E07EAD1" w14:textId="77777777" w:rsidR="00E852B3" w:rsidRDefault="00E852B3" w:rsidP="00E852B3">
            <w:pPr>
              <w:pStyle w:val="TableParagraph"/>
              <w:ind w:left="276" w:right="105"/>
              <w:jc w:val="both"/>
              <w:rPr>
                <w:rFonts w:cs="Times New Roman"/>
                <w:i/>
                <w:sz w:val="24"/>
                <w:szCs w:val="24"/>
              </w:rPr>
            </w:pPr>
          </w:p>
          <w:p w14:paraId="46DEDF94" w14:textId="77777777" w:rsidR="00E852B3" w:rsidRPr="00C05977" w:rsidRDefault="00E852B3" w:rsidP="00E852B3">
            <w:pPr>
              <w:pStyle w:val="TableParagraph"/>
              <w:ind w:left="0" w:right="105"/>
              <w:jc w:val="both"/>
              <w:rPr>
                <w:rFonts w:cs="Times New Roman"/>
                <w:i/>
                <w:sz w:val="24"/>
                <w:szCs w:val="24"/>
              </w:rPr>
            </w:pPr>
          </w:p>
        </w:tc>
      </w:tr>
      <w:tr w:rsidR="00113C7C" w:rsidRPr="00C05977" w14:paraId="364E91C5" w14:textId="77777777" w:rsidTr="009C28FF">
        <w:trPr>
          <w:trHeight w:val="411"/>
        </w:trPr>
        <w:tc>
          <w:tcPr>
            <w:tcW w:w="2794" w:type="dxa"/>
            <w:gridSpan w:val="2"/>
            <w:tcBorders>
              <w:top w:val="nil"/>
              <w:left w:val="nil"/>
              <w:bottom w:val="nil"/>
              <w:right w:val="nil"/>
            </w:tcBorders>
            <w:shd w:val="clear" w:color="auto" w:fill="D9D9D9"/>
          </w:tcPr>
          <w:p w14:paraId="02E2888B" w14:textId="77777777" w:rsidR="00113C7C" w:rsidRDefault="00113C7C" w:rsidP="00E852B3">
            <w:pPr>
              <w:pStyle w:val="TableParagraph"/>
              <w:spacing w:before="65"/>
              <w:rPr>
                <w:rFonts w:cs="Times New Roman"/>
                <w:i/>
                <w:sz w:val="24"/>
                <w:szCs w:val="24"/>
                <w:lang w:val="id-ID"/>
              </w:rPr>
            </w:pPr>
            <w:r w:rsidRPr="00C05977">
              <w:rPr>
                <w:rFonts w:cs="Times New Roman"/>
                <w:i/>
                <w:sz w:val="24"/>
                <w:szCs w:val="24"/>
                <w:lang w:val="id-ID"/>
              </w:rPr>
              <w:t>Diterima:</w:t>
            </w:r>
            <w:r w:rsidR="0008692E">
              <w:rPr>
                <w:rFonts w:cs="Times New Roman"/>
                <w:i/>
                <w:sz w:val="24"/>
                <w:szCs w:val="24"/>
                <w:lang w:val="id-ID"/>
              </w:rPr>
              <w:t xml:space="preserve"> 1</w:t>
            </w:r>
            <w:r w:rsidR="000754C8">
              <w:rPr>
                <w:rFonts w:cs="Times New Roman"/>
                <w:i/>
                <w:sz w:val="24"/>
                <w:szCs w:val="24"/>
                <w:lang w:val="id-ID"/>
              </w:rPr>
              <w:t>0</w:t>
            </w:r>
            <w:r w:rsidR="0008692E">
              <w:rPr>
                <w:rFonts w:cs="Times New Roman"/>
                <w:i/>
                <w:sz w:val="24"/>
                <w:szCs w:val="24"/>
                <w:lang w:val="id-ID"/>
              </w:rPr>
              <w:t xml:space="preserve"> </w:t>
            </w:r>
            <w:r w:rsidR="000754C8">
              <w:rPr>
                <w:rFonts w:cs="Times New Roman"/>
                <w:i/>
                <w:sz w:val="24"/>
                <w:szCs w:val="24"/>
                <w:lang w:val="id-ID"/>
              </w:rPr>
              <w:t>Februari</w:t>
            </w:r>
            <w:r w:rsidR="0008692E">
              <w:rPr>
                <w:rFonts w:cs="Times New Roman"/>
                <w:i/>
                <w:sz w:val="24"/>
                <w:szCs w:val="24"/>
                <w:lang w:val="id-ID"/>
              </w:rPr>
              <w:t xml:space="preserve"> 2025</w:t>
            </w:r>
          </w:p>
          <w:p w14:paraId="3862A6AF" w14:textId="49769703" w:rsidR="000754C8" w:rsidRPr="00C05977" w:rsidRDefault="000754C8" w:rsidP="00E852B3">
            <w:pPr>
              <w:pStyle w:val="TableParagraph"/>
              <w:spacing w:before="65"/>
              <w:rPr>
                <w:rFonts w:cs="Times New Roman"/>
                <w:i/>
                <w:sz w:val="24"/>
                <w:szCs w:val="24"/>
                <w:lang w:val="id-ID"/>
              </w:rPr>
            </w:pPr>
            <w:r>
              <w:rPr>
                <w:rFonts w:cs="Times New Roman"/>
                <w:i/>
                <w:sz w:val="24"/>
                <w:szCs w:val="24"/>
                <w:lang w:val="id-ID"/>
              </w:rPr>
              <w:t>Terbit : 1 April 2025</w:t>
            </w:r>
          </w:p>
        </w:tc>
        <w:tc>
          <w:tcPr>
            <w:tcW w:w="5804" w:type="dxa"/>
            <w:vMerge/>
            <w:tcBorders>
              <w:top w:val="nil"/>
              <w:left w:val="nil"/>
              <w:bottom w:val="nil"/>
              <w:right w:val="nil"/>
            </w:tcBorders>
          </w:tcPr>
          <w:p w14:paraId="3BA14E88" w14:textId="77777777" w:rsidR="00113C7C" w:rsidRPr="00C05977" w:rsidRDefault="00113C7C" w:rsidP="00E852B3">
            <w:pPr>
              <w:rPr>
                <w:rFonts w:cs="Times New Roman"/>
                <w:sz w:val="24"/>
                <w:szCs w:val="24"/>
              </w:rPr>
            </w:pPr>
          </w:p>
        </w:tc>
      </w:tr>
      <w:tr w:rsidR="00113C7C" w:rsidRPr="00C05977" w14:paraId="09327B41" w14:textId="77777777" w:rsidTr="009C28FF">
        <w:trPr>
          <w:trHeight w:val="70"/>
        </w:trPr>
        <w:tc>
          <w:tcPr>
            <w:tcW w:w="2794" w:type="dxa"/>
            <w:gridSpan w:val="2"/>
            <w:tcBorders>
              <w:top w:val="nil"/>
              <w:left w:val="nil"/>
              <w:bottom w:val="nil"/>
              <w:right w:val="nil"/>
            </w:tcBorders>
            <w:shd w:val="clear" w:color="auto" w:fill="D9D9D9"/>
          </w:tcPr>
          <w:p w14:paraId="7F3B0EA6" w14:textId="77777777" w:rsidR="00113C7C" w:rsidRPr="00C05977" w:rsidRDefault="00113C7C" w:rsidP="00E852B3">
            <w:pPr>
              <w:pStyle w:val="TableParagraph"/>
              <w:spacing w:before="240"/>
              <w:rPr>
                <w:rFonts w:cs="Times New Roman"/>
                <w:i/>
                <w:sz w:val="24"/>
                <w:szCs w:val="24"/>
              </w:rPr>
            </w:pPr>
            <w:r w:rsidRPr="00C05977">
              <w:rPr>
                <w:rFonts w:cs="Times New Roman"/>
                <w:b/>
                <w:i/>
                <w:spacing w:val="-2"/>
                <w:sz w:val="24"/>
                <w:szCs w:val="24"/>
              </w:rPr>
              <w:t>Keywords:</w:t>
            </w:r>
          </w:p>
        </w:tc>
        <w:tc>
          <w:tcPr>
            <w:tcW w:w="5804" w:type="dxa"/>
            <w:vMerge/>
            <w:tcBorders>
              <w:top w:val="nil"/>
              <w:left w:val="nil"/>
              <w:bottom w:val="nil"/>
              <w:right w:val="nil"/>
            </w:tcBorders>
          </w:tcPr>
          <w:p w14:paraId="17ADFF93" w14:textId="77777777" w:rsidR="00113C7C" w:rsidRPr="00C05977" w:rsidRDefault="00113C7C" w:rsidP="00E852B3">
            <w:pPr>
              <w:rPr>
                <w:rFonts w:cs="Times New Roman"/>
                <w:sz w:val="24"/>
                <w:szCs w:val="24"/>
              </w:rPr>
            </w:pPr>
          </w:p>
        </w:tc>
      </w:tr>
      <w:tr w:rsidR="00113C7C" w:rsidRPr="00C05977" w14:paraId="56CEA88E" w14:textId="77777777" w:rsidTr="009C28FF">
        <w:trPr>
          <w:trHeight w:val="70"/>
        </w:trPr>
        <w:tc>
          <w:tcPr>
            <w:tcW w:w="2794" w:type="dxa"/>
            <w:gridSpan w:val="2"/>
            <w:tcBorders>
              <w:top w:val="nil"/>
              <w:left w:val="nil"/>
              <w:bottom w:val="single" w:sz="4" w:space="0" w:color="auto"/>
              <w:right w:val="nil"/>
            </w:tcBorders>
            <w:shd w:val="clear" w:color="auto" w:fill="D9D9D9"/>
          </w:tcPr>
          <w:p w14:paraId="70AF1FB6" w14:textId="1E89F43D" w:rsidR="00113C7C" w:rsidRPr="00C05977" w:rsidRDefault="00113C7C" w:rsidP="00E852B3">
            <w:pPr>
              <w:pStyle w:val="TableParagraph"/>
              <w:spacing w:before="65"/>
              <w:rPr>
                <w:rFonts w:cs="Times New Roman"/>
                <w:bCs/>
                <w:i/>
                <w:sz w:val="24"/>
                <w:szCs w:val="24"/>
              </w:rPr>
            </w:pPr>
            <w:r w:rsidRPr="00C05977">
              <w:rPr>
                <w:rFonts w:cs="Times New Roman"/>
                <w:i/>
                <w:iCs/>
                <w:sz w:val="24"/>
                <w:szCs w:val="24"/>
              </w:rPr>
              <w:t>Legal Certainty, Heirs, Online Loans.</w:t>
            </w:r>
          </w:p>
        </w:tc>
        <w:tc>
          <w:tcPr>
            <w:tcW w:w="5804" w:type="dxa"/>
            <w:vMerge/>
            <w:tcBorders>
              <w:top w:val="nil"/>
              <w:left w:val="nil"/>
              <w:bottom w:val="single" w:sz="4" w:space="0" w:color="auto"/>
              <w:right w:val="nil"/>
            </w:tcBorders>
          </w:tcPr>
          <w:p w14:paraId="096084AD" w14:textId="77777777" w:rsidR="00113C7C" w:rsidRPr="00C05977" w:rsidRDefault="00113C7C" w:rsidP="00E852B3">
            <w:pPr>
              <w:rPr>
                <w:rFonts w:cs="Times New Roman"/>
                <w:sz w:val="24"/>
                <w:szCs w:val="24"/>
              </w:rPr>
            </w:pPr>
          </w:p>
        </w:tc>
      </w:tr>
      <w:tr w:rsidR="00113C7C" w:rsidRPr="00C05977" w14:paraId="0AFC8FF9" w14:textId="77777777" w:rsidTr="009C28FF">
        <w:trPr>
          <w:trHeight w:val="228"/>
        </w:trPr>
        <w:tc>
          <w:tcPr>
            <w:tcW w:w="2794" w:type="dxa"/>
            <w:gridSpan w:val="2"/>
            <w:tcBorders>
              <w:top w:val="single" w:sz="4" w:space="0" w:color="auto"/>
              <w:left w:val="nil"/>
              <w:bottom w:val="single" w:sz="4" w:space="0" w:color="auto"/>
              <w:right w:val="nil"/>
            </w:tcBorders>
            <w:shd w:val="clear" w:color="auto" w:fill="D9D9D9"/>
          </w:tcPr>
          <w:p w14:paraId="512522E8" w14:textId="77777777" w:rsidR="00113C7C" w:rsidRPr="00C05977" w:rsidRDefault="00113C7C" w:rsidP="00E852B3">
            <w:pPr>
              <w:pStyle w:val="TableParagraph"/>
              <w:rPr>
                <w:rFonts w:cs="Times New Roman"/>
                <w:b/>
                <w:iCs/>
                <w:sz w:val="24"/>
                <w:szCs w:val="24"/>
              </w:rPr>
            </w:pPr>
            <w:r w:rsidRPr="00C05977">
              <w:rPr>
                <w:rFonts w:cs="Times New Roman"/>
                <w:b/>
                <w:iCs/>
                <w:spacing w:val="-2"/>
                <w:sz w:val="24"/>
                <w:szCs w:val="24"/>
              </w:rPr>
              <w:lastRenderedPageBreak/>
              <w:t xml:space="preserve">Kata </w:t>
            </w:r>
            <w:proofErr w:type="spellStart"/>
            <w:r w:rsidRPr="00C05977">
              <w:rPr>
                <w:rFonts w:cs="Times New Roman"/>
                <w:b/>
                <w:iCs/>
                <w:spacing w:val="-2"/>
                <w:sz w:val="24"/>
                <w:szCs w:val="24"/>
              </w:rPr>
              <w:t>kunci</w:t>
            </w:r>
            <w:proofErr w:type="spellEnd"/>
            <w:r w:rsidRPr="00C05977">
              <w:rPr>
                <w:rFonts w:cs="Times New Roman"/>
                <w:b/>
                <w:iCs/>
                <w:spacing w:val="-2"/>
                <w:sz w:val="24"/>
                <w:szCs w:val="24"/>
              </w:rPr>
              <w:t>:</w:t>
            </w:r>
          </w:p>
        </w:tc>
        <w:tc>
          <w:tcPr>
            <w:tcW w:w="5804" w:type="dxa"/>
            <w:tcBorders>
              <w:top w:val="single" w:sz="4" w:space="0" w:color="auto"/>
              <w:left w:val="nil"/>
              <w:bottom w:val="single" w:sz="4" w:space="0" w:color="auto"/>
              <w:right w:val="nil"/>
            </w:tcBorders>
          </w:tcPr>
          <w:p w14:paraId="18B8F786" w14:textId="77777777" w:rsidR="00113C7C" w:rsidRPr="00C05977" w:rsidRDefault="00113C7C" w:rsidP="00E852B3">
            <w:pPr>
              <w:pStyle w:val="TableParagraph"/>
              <w:ind w:left="276"/>
              <w:rPr>
                <w:rFonts w:cs="Times New Roman"/>
                <w:b/>
                <w:iCs/>
                <w:sz w:val="24"/>
                <w:szCs w:val="24"/>
              </w:rPr>
            </w:pPr>
            <w:proofErr w:type="spellStart"/>
            <w:r w:rsidRPr="00C05977">
              <w:rPr>
                <w:rFonts w:cs="Times New Roman"/>
                <w:b/>
                <w:iCs/>
                <w:sz w:val="24"/>
                <w:szCs w:val="24"/>
              </w:rPr>
              <w:t>Abstrak</w:t>
            </w:r>
            <w:proofErr w:type="spellEnd"/>
          </w:p>
        </w:tc>
      </w:tr>
      <w:tr w:rsidR="00113C7C" w:rsidRPr="00DE10A8" w14:paraId="01849E0F" w14:textId="77777777" w:rsidTr="009C28FF">
        <w:trPr>
          <w:trHeight w:val="6360"/>
        </w:trPr>
        <w:tc>
          <w:tcPr>
            <w:tcW w:w="2794" w:type="dxa"/>
            <w:gridSpan w:val="2"/>
            <w:tcBorders>
              <w:top w:val="single" w:sz="4" w:space="0" w:color="auto"/>
              <w:left w:val="nil"/>
              <w:bottom w:val="single" w:sz="4" w:space="0" w:color="auto"/>
              <w:right w:val="nil"/>
            </w:tcBorders>
            <w:shd w:val="clear" w:color="auto" w:fill="D9D9D9"/>
          </w:tcPr>
          <w:p w14:paraId="2DD72943" w14:textId="77777777" w:rsidR="00113C7C" w:rsidRPr="00C05977" w:rsidRDefault="00113C7C" w:rsidP="00E852B3">
            <w:pPr>
              <w:tabs>
                <w:tab w:val="left" w:pos="6237"/>
              </w:tabs>
              <w:ind w:left="92" w:right="148"/>
              <w:jc w:val="both"/>
              <w:rPr>
                <w:rFonts w:cs="Times New Roman"/>
                <w:sz w:val="24"/>
                <w:szCs w:val="24"/>
              </w:rPr>
            </w:pPr>
            <w:proofErr w:type="spellStart"/>
            <w:r w:rsidRPr="00C05977">
              <w:rPr>
                <w:rFonts w:cs="Times New Roman"/>
                <w:sz w:val="24"/>
                <w:szCs w:val="24"/>
              </w:rPr>
              <w:t>Kepastian</w:t>
            </w:r>
            <w:proofErr w:type="spellEnd"/>
            <w:r w:rsidRPr="00C05977">
              <w:rPr>
                <w:rFonts w:cs="Times New Roman"/>
                <w:sz w:val="24"/>
                <w:szCs w:val="24"/>
              </w:rPr>
              <w:t xml:space="preserve"> Hukum, Ahli Waris, </w:t>
            </w:r>
            <w:proofErr w:type="spellStart"/>
            <w:r w:rsidRPr="00C05977">
              <w:rPr>
                <w:rFonts w:cs="Times New Roman"/>
                <w:sz w:val="24"/>
                <w:szCs w:val="24"/>
              </w:rPr>
              <w:t>Pinjaman</w:t>
            </w:r>
            <w:proofErr w:type="spellEnd"/>
            <w:r w:rsidRPr="00C05977">
              <w:rPr>
                <w:rFonts w:cs="Times New Roman"/>
                <w:sz w:val="24"/>
                <w:szCs w:val="24"/>
              </w:rPr>
              <w:t xml:space="preserve"> </w:t>
            </w:r>
            <w:r w:rsidRPr="00C05977">
              <w:rPr>
                <w:rFonts w:cs="Times New Roman"/>
                <w:i/>
                <w:iCs/>
                <w:sz w:val="24"/>
                <w:szCs w:val="24"/>
              </w:rPr>
              <w:t xml:space="preserve">Online. </w:t>
            </w:r>
          </w:p>
          <w:p w14:paraId="162BF117" w14:textId="00C20219" w:rsidR="00113C7C" w:rsidRPr="00C05977" w:rsidRDefault="00113C7C" w:rsidP="00E852B3">
            <w:pPr>
              <w:pStyle w:val="TableParagraph"/>
              <w:spacing w:before="65"/>
              <w:rPr>
                <w:rFonts w:cs="Times New Roman"/>
                <w:iCs/>
                <w:sz w:val="24"/>
                <w:szCs w:val="24"/>
              </w:rPr>
            </w:pPr>
          </w:p>
        </w:tc>
        <w:tc>
          <w:tcPr>
            <w:tcW w:w="5804" w:type="dxa"/>
            <w:tcBorders>
              <w:top w:val="single" w:sz="4" w:space="0" w:color="auto"/>
              <w:left w:val="nil"/>
              <w:bottom w:val="single" w:sz="4" w:space="0" w:color="auto"/>
              <w:right w:val="nil"/>
            </w:tcBorders>
          </w:tcPr>
          <w:p w14:paraId="3BFA830F" w14:textId="43726A56" w:rsidR="00113C7C" w:rsidRPr="00E852B3" w:rsidRDefault="00693B07" w:rsidP="00E852B3">
            <w:pPr>
              <w:tabs>
                <w:tab w:val="left" w:pos="6237"/>
              </w:tabs>
              <w:ind w:left="137" w:right="135"/>
              <w:jc w:val="both"/>
              <w:rPr>
                <w:rFonts w:cs="Times New Roman"/>
                <w:sz w:val="20"/>
                <w:szCs w:val="20"/>
                <w:lang w:val="sv-SE"/>
              </w:rPr>
            </w:pPr>
            <w:proofErr w:type="spellStart"/>
            <w:r w:rsidRPr="00E852B3">
              <w:rPr>
                <w:rFonts w:cs="Times New Roman"/>
                <w:sz w:val="20"/>
                <w:szCs w:val="20"/>
              </w:rPr>
              <w:t>Penelitian</w:t>
            </w:r>
            <w:proofErr w:type="spellEnd"/>
            <w:r w:rsidRPr="00E852B3">
              <w:rPr>
                <w:rFonts w:cs="Times New Roman"/>
                <w:sz w:val="20"/>
                <w:szCs w:val="20"/>
              </w:rPr>
              <w:t xml:space="preserve"> </w:t>
            </w:r>
            <w:proofErr w:type="spellStart"/>
            <w:r w:rsidRPr="00E852B3">
              <w:rPr>
                <w:rFonts w:cs="Times New Roman"/>
                <w:sz w:val="20"/>
                <w:szCs w:val="20"/>
              </w:rPr>
              <w:t>ini</w:t>
            </w:r>
            <w:proofErr w:type="spellEnd"/>
            <w:r w:rsidRPr="00E852B3">
              <w:rPr>
                <w:rFonts w:cs="Times New Roman"/>
                <w:sz w:val="20"/>
                <w:szCs w:val="20"/>
              </w:rPr>
              <w:t xml:space="preserve"> </w:t>
            </w:r>
            <w:proofErr w:type="spellStart"/>
            <w:r w:rsidRPr="00E852B3">
              <w:rPr>
                <w:rFonts w:cs="Times New Roman"/>
                <w:sz w:val="20"/>
                <w:szCs w:val="20"/>
              </w:rPr>
              <w:t>bertujuan</w:t>
            </w:r>
            <w:proofErr w:type="spellEnd"/>
            <w:r w:rsidRPr="00E852B3">
              <w:rPr>
                <w:rFonts w:cs="Times New Roman"/>
                <w:sz w:val="20"/>
                <w:szCs w:val="20"/>
              </w:rPr>
              <w:t xml:space="preserve"> </w:t>
            </w:r>
            <w:proofErr w:type="spellStart"/>
            <w:r w:rsidRPr="00E852B3">
              <w:rPr>
                <w:rFonts w:cs="Times New Roman"/>
                <w:sz w:val="20"/>
                <w:szCs w:val="20"/>
              </w:rPr>
              <w:t>untuk</w:t>
            </w:r>
            <w:proofErr w:type="spellEnd"/>
            <w:r w:rsidRPr="00E852B3">
              <w:rPr>
                <w:rFonts w:cs="Times New Roman"/>
                <w:sz w:val="20"/>
                <w:szCs w:val="20"/>
              </w:rPr>
              <w:t xml:space="preserve"> (1) </w:t>
            </w:r>
            <w:proofErr w:type="spellStart"/>
            <w:r w:rsidRPr="00E852B3">
              <w:rPr>
                <w:rFonts w:cs="Times New Roman"/>
                <w:sz w:val="20"/>
                <w:szCs w:val="20"/>
              </w:rPr>
              <w:t>menganalisis</w:t>
            </w:r>
            <w:proofErr w:type="spellEnd"/>
            <w:r w:rsidRPr="00E852B3">
              <w:rPr>
                <w:rFonts w:cs="Times New Roman"/>
                <w:sz w:val="20"/>
                <w:szCs w:val="20"/>
              </w:rPr>
              <w:t xml:space="preserve"> </w:t>
            </w:r>
            <w:proofErr w:type="spellStart"/>
            <w:r w:rsidRPr="00E852B3">
              <w:rPr>
                <w:rFonts w:cs="Times New Roman"/>
                <w:sz w:val="20"/>
                <w:szCs w:val="20"/>
              </w:rPr>
              <w:t>kepastian</w:t>
            </w:r>
            <w:proofErr w:type="spellEnd"/>
            <w:r w:rsidRPr="00E852B3">
              <w:rPr>
                <w:rFonts w:cs="Times New Roman"/>
                <w:sz w:val="20"/>
                <w:szCs w:val="20"/>
              </w:rPr>
              <w:t xml:space="preserve"> </w:t>
            </w:r>
            <w:proofErr w:type="spellStart"/>
            <w:r w:rsidRPr="00E852B3">
              <w:rPr>
                <w:rFonts w:cs="Times New Roman"/>
                <w:sz w:val="20"/>
                <w:szCs w:val="20"/>
              </w:rPr>
              <w:t>hukum</w:t>
            </w:r>
            <w:proofErr w:type="spellEnd"/>
            <w:r w:rsidRPr="00E852B3">
              <w:rPr>
                <w:rFonts w:cs="Times New Roman"/>
                <w:sz w:val="20"/>
                <w:szCs w:val="20"/>
              </w:rPr>
              <w:t xml:space="preserve"> </w:t>
            </w:r>
            <w:proofErr w:type="spellStart"/>
            <w:r w:rsidRPr="00E852B3">
              <w:rPr>
                <w:rFonts w:cs="Times New Roman"/>
                <w:sz w:val="20"/>
                <w:szCs w:val="20"/>
              </w:rPr>
              <w:t>bagi</w:t>
            </w:r>
            <w:proofErr w:type="spellEnd"/>
            <w:r w:rsidRPr="00E852B3">
              <w:rPr>
                <w:rFonts w:cs="Times New Roman"/>
                <w:sz w:val="20"/>
                <w:szCs w:val="20"/>
              </w:rPr>
              <w:t xml:space="preserve"> </w:t>
            </w:r>
            <w:proofErr w:type="spellStart"/>
            <w:r w:rsidRPr="00E852B3">
              <w:rPr>
                <w:rFonts w:cs="Times New Roman"/>
                <w:sz w:val="20"/>
                <w:szCs w:val="20"/>
              </w:rPr>
              <w:t>kreditur</w:t>
            </w:r>
            <w:proofErr w:type="spellEnd"/>
            <w:r w:rsidRPr="00E852B3">
              <w:rPr>
                <w:rFonts w:cs="Times New Roman"/>
                <w:sz w:val="20"/>
                <w:szCs w:val="20"/>
              </w:rPr>
              <w:t xml:space="preserve"> </w:t>
            </w:r>
            <w:proofErr w:type="spellStart"/>
            <w:r w:rsidRPr="00E852B3">
              <w:rPr>
                <w:rFonts w:cs="Times New Roman"/>
                <w:sz w:val="20"/>
                <w:szCs w:val="20"/>
              </w:rPr>
              <w:t>pinjaman</w:t>
            </w:r>
            <w:proofErr w:type="spellEnd"/>
            <w:r w:rsidRPr="00E852B3">
              <w:rPr>
                <w:rFonts w:cs="Times New Roman"/>
                <w:sz w:val="20"/>
                <w:szCs w:val="20"/>
              </w:rPr>
              <w:t xml:space="preserve"> </w:t>
            </w:r>
            <w:r w:rsidRPr="00E852B3">
              <w:rPr>
                <w:rFonts w:cs="Times New Roman"/>
                <w:i/>
                <w:iCs/>
                <w:sz w:val="20"/>
                <w:szCs w:val="20"/>
              </w:rPr>
              <w:t>online</w:t>
            </w:r>
            <w:r w:rsidRPr="00E852B3">
              <w:rPr>
                <w:rFonts w:cs="Times New Roman"/>
                <w:sz w:val="20"/>
                <w:szCs w:val="20"/>
              </w:rPr>
              <w:t xml:space="preserve"> </w:t>
            </w:r>
            <w:proofErr w:type="spellStart"/>
            <w:r w:rsidRPr="00E852B3">
              <w:rPr>
                <w:rFonts w:cs="Times New Roman"/>
                <w:sz w:val="20"/>
                <w:szCs w:val="20"/>
              </w:rPr>
              <w:t>apabila</w:t>
            </w:r>
            <w:proofErr w:type="spellEnd"/>
            <w:r w:rsidRPr="00E852B3">
              <w:rPr>
                <w:rFonts w:cs="Times New Roman"/>
                <w:sz w:val="20"/>
                <w:szCs w:val="20"/>
              </w:rPr>
              <w:t xml:space="preserve"> </w:t>
            </w:r>
            <w:proofErr w:type="spellStart"/>
            <w:r w:rsidRPr="00E852B3">
              <w:rPr>
                <w:rFonts w:cs="Times New Roman"/>
                <w:sz w:val="20"/>
                <w:szCs w:val="20"/>
              </w:rPr>
              <w:t>ahli</w:t>
            </w:r>
            <w:proofErr w:type="spellEnd"/>
            <w:r w:rsidRPr="00E852B3">
              <w:rPr>
                <w:rFonts w:cs="Times New Roman"/>
                <w:sz w:val="20"/>
                <w:szCs w:val="20"/>
              </w:rPr>
              <w:t xml:space="preserve"> </w:t>
            </w:r>
            <w:proofErr w:type="spellStart"/>
            <w:r w:rsidRPr="00E852B3">
              <w:rPr>
                <w:rFonts w:cs="Times New Roman"/>
                <w:sz w:val="20"/>
                <w:szCs w:val="20"/>
              </w:rPr>
              <w:t>waris</w:t>
            </w:r>
            <w:proofErr w:type="spellEnd"/>
            <w:r w:rsidRPr="00E852B3">
              <w:rPr>
                <w:rFonts w:cs="Times New Roman"/>
                <w:sz w:val="20"/>
                <w:szCs w:val="20"/>
              </w:rPr>
              <w:t xml:space="preserve"> </w:t>
            </w:r>
            <w:proofErr w:type="spellStart"/>
            <w:r w:rsidRPr="00E852B3">
              <w:rPr>
                <w:rFonts w:cs="Times New Roman"/>
                <w:sz w:val="20"/>
                <w:szCs w:val="20"/>
              </w:rPr>
              <w:t>menolak</w:t>
            </w:r>
            <w:proofErr w:type="spellEnd"/>
            <w:r w:rsidRPr="00E852B3">
              <w:rPr>
                <w:rFonts w:cs="Times New Roman"/>
                <w:sz w:val="20"/>
                <w:szCs w:val="20"/>
              </w:rPr>
              <w:t xml:space="preserve"> </w:t>
            </w:r>
            <w:proofErr w:type="spellStart"/>
            <w:r w:rsidRPr="00E852B3">
              <w:rPr>
                <w:rFonts w:cs="Times New Roman"/>
                <w:sz w:val="20"/>
                <w:szCs w:val="20"/>
              </w:rPr>
              <w:t>warisan</w:t>
            </w:r>
            <w:proofErr w:type="spellEnd"/>
            <w:r w:rsidRPr="00E852B3">
              <w:rPr>
                <w:rFonts w:cs="Times New Roman"/>
                <w:sz w:val="20"/>
                <w:szCs w:val="20"/>
              </w:rPr>
              <w:t xml:space="preserve"> yang </w:t>
            </w:r>
            <w:proofErr w:type="spellStart"/>
            <w:r w:rsidRPr="00E852B3">
              <w:rPr>
                <w:rFonts w:cs="Times New Roman"/>
                <w:sz w:val="20"/>
                <w:szCs w:val="20"/>
              </w:rPr>
              <w:t>terdiri</w:t>
            </w:r>
            <w:proofErr w:type="spellEnd"/>
            <w:r w:rsidRPr="00E852B3">
              <w:rPr>
                <w:rFonts w:cs="Times New Roman"/>
                <w:sz w:val="20"/>
                <w:szCs w:val="20"/>
              </w:rPr>
              <w:t xml:space="preserve"> </w:t>
            </w:r>
            <w:proofErr w:type="spellStart"/>
            <w:r w:rsidRPr="00E852B3">
              <w:rPr>
                <w:rFonts w:cs="Times New Roman"/>
                <w:sz w:val="20"/>
                <w:szCs w:val="20"/>
              </w:rPr>
              <w:t>atas</w:t>
            </w:r>
            <w:proofErr w:type="spellEnd"/>
            <w:r w:rsidRPr="00E852B3">
              <w:rPr>
                <w:rFonts w:cs="Times New Roman"/>
                <w:sz w:val="20"/>
                <w:szCs w:val="20"/>
              </w:rPr>
              <w:t xml:space="preserve"> utang </w:t>
            </w:r>
            <w:proofErr w:type="spellStart"/>
            <w:r w:rsidRPr="00E852B3">
              <w:rPr>
                <w:rFonts w:cs="Times New Roman"/>
                <w:sz w:val="20"/>
                <w:szCs w:val="20"/>
              </w:rPr>
              <w:t>debitur</w:t>
            </w:r>
            <w:proofErr w:type="spellEnd"/>
            <w:r w:rsidRPr="00E852B3">
              <w:rPr>
                <w:rFonts w:cs="Times New Roman"/>
                <w:sz w:val="20"/>
                <w:szCs w:val="20"/>
              </w:rPr>
              <w:t xml:space="preserve"> yang </w:t>
            </w:r>
            <w:proofErr w:type="spellStart"/>
            <w:r w:rsidRPr="00E852B3">
              <w:rPr>
                <w:rFonts w:cs="Times New Roman"/>
                <w:sz w:val="20"/>
                <w:szCs w:val="20"/>
              </w:rPr>
              <w:t>meninggal</w:t>
            </w:r>
            <w:proofErr w:type="spellEnd"/>
            <w:r w:rsidRPr="00E852B3">
              <w:rPr>
                <w:rFonts w:cs="Times New Roman"/>
                <w:sz w:val="20"/>
                <w:szCs w:val="20"/>
              </w:rPr>
              <w:t xml:space="preserve"> dunia, dan (2) </w:t>
            </w:r>
            <w:proofErr w:type="spellStart"/>
            <w:r w:rsidRPr="00E852B3">
              <w:rPr>
                <w:rFonts w:cs="Times New Roman"/>
                <w:sz w:val="20"/>
                <w:szCs w:val="20"/>
              </w:rPr>
              <w:t>menelaah</w:t>
            </w:r>
            <w:proofErr w:type="spellEnd"/>
            <w:r w:rsidRPr="00E852B3">
              <w:rPr>
                <w:rFonts w:cs="Times New Roman"/>
                <w:sz w:val="20"/>
                <w:szCs w:val="20"/>
              </w:rPr>
              <w:t xml:space="preserve"> </w:t>
            </w:r>
            <w:proofErr w:type="spellStart"/>
            <w:r w:rsidRPr="00E852B3">
              <w:rPr>
                <w:rFonts w:cs="Times New Roman"/>
                <w:sz w:val="20"/>
                <w:szCs w:val="20"/>
              </w:rPr>
              <w:t>pengaturan</w:t>
            </w:r>
            <w:proofErr w:type="spellEnd"/>
            <w:r w:rsidRPr="00E852B3">
              <w:rPr>
                <w:rFonts w:cs="Times New Roman"/>
                <w:sz w:val="20"/>
                <w:szCs w:val="20"/>
              </w:rPr>
              <w:t xml:space="preserve"> </w:t>
            </w:r>
            <w:proofErr w:type="spellStart"/>
            <w:r w:rsidRPr="00E852B3">
              <w:rPr>
                <w:rFonts w:cs="Times New Roman"/>
                <w:sz w:val="20"/>
                <w:szCs w:val="20"/>
              </w:rPr>
              <w:t>mengenai</w:t>
            </w:r>
            <w:proofErr w:type="spellEnd"/>
            <w:r w:rsidRPr="00E852B3">
              <w:rPr>
                <w:rFonts w:cs="Times New Roman"/>
                <w:sz w:val="20"/>
                <w:szCs w:val="20"/>
              </w:rPr>
              <w:t xml:space="preserve"> </w:t>
            </w:r>
            <w:proofErr w:type="spellStart"/>
            <w:r w:rsidRPr="00E852B3">
              <w:rPr>
                <w:rFonts w:cs="Times New Roman"/>
                <w:sz w:val="20"/>
                <w:szCs w:val="20"/>
              </w:rPr>
              <w:t>tanggung</w:t>
            </w:r>
            <w:proofErr w:type="spellEnd"/>
            <w:r w:rsidRPr="00E852B3">
              <w:rPr>
                <w:rFonts w:cs="Times New Roman"/>
                <w:sz w:val="20"/>
                <w:szCs w:val="20"/>
              </w:rPr>
              <w:t xml:space="preserve"> </w:t>
            </w:r>
            <w:proofErr w:type="spellStart"/>
            <w:r w:rsidRPr="00E852B3">
              <w:rPr>
                <w:rFonts w:cs="Times New Roman"/>
                <w:sz w:val="20"/>
                <w:szCs w:val="20"/>
              </w:rPr>
              <w:t>jawab</w:t>
            </w:r>
            <w:proofErr w:type="spellEnd"/>
            <w:r w:rsidRPr="00E852B3">
              <w:rPr>
                <w:rFonts w:cs="Times New Roman"/>
                <w:sz w:val="20"/>
                <w:szCs w:val="20"/>
              </w:rPr>
              <w:t xml:space="preserve"> </w:t>
            </w:r>
            <w:proofErr w:type="spellStart"/>
            <w:r w:rsidRPr="00E852B3">
              <w:rPr>
                <w:rFonts w:cs="Times New Roman"/>
                <w:sz w:val="20"/>
                <w:szCs w:val="20"/>
              </w:rPr>
              <w:t>debitur</w:t>
            </w:r>
            <w:proofErr w:type="spellEnd"/>
            <w:r w:rsidRPr="00E852B3">
              <w:rPr>
                <w:rFonts w:cs="Times New Roman"/>
                <w:sz w:val="20"/>
                <w:szCs w:val="20"/>
              </w:rPr>
              <w:t xml:space="preserve"> </w:t>
            </w:r>
            <w:proofErr w:type="spellStart"/>
            <w:r w:rsidRPr="00E852B3">
              <w:rPr>
                <w:rFonts w:cs="Times New Roman"/>
                <w:sz w:val="20"/>
                <w:szCs w:val="20"/>
              </w:rPr>
              <w:t>pinjaman</w:t>
            </w:r>
            <w:proofErr w:type="spellEnd"/>
            <w:r w:rsidRPr="00E852B3">
              <w:rPr>
                <w:rFonts w:cs="Times New Roman"/>
                <w:sz w:val="20"/>
                <w:szCs w:val="20"/>
              </w:rPr>
              <w:t xml:space="preserve"> daring </w:t>
            </w:r>
            <w:proofErr w:type="spellStart"/>
            <w:r w:rsidRPr="00E852B3">
              <w:rPr>
                <w:rFonts w:cs="Times New Roman"/>
                <w:sz w:val="20"/>
                <w:szCs w:val="20"/>
              </w:rPr>
              <w:t>dalam</w:t>
            </w:r>
            <w:proofErr w:type="spellEnd"/>
            <w:r w:rsidRPr="00E852B3">
              <w:rPr>
                <w:rFonts w:cs="Times New Roman"/>
                <w:sz w:val="20"/>
                <w:szCs w:val="20"/>
              </w:rPr>
              <w:t xml:space="preserve"> </w:t>
            </w:r>
            <w:proofErr w:type="spellStart"/>
            <w:r w:rsidRPr="00E852B3">
              <w:rPr>
                <w:rFonts w:cs="Times New Roman"/>
                <w:sz w:val="20"/>
                <w:szCs w:val="20"/>
              </w:rPr>
              <w:t>konteks</w:t>
            </w:r>
            <w:proofErr w:type="spellEnd"/>
            <w:r w:rsidRPr="00E852B3">
              <w:rPr>
                <w:rFonts w:cs="Times New Roman"/>
                <w:sz w:val="20"/>
                <w:szCs w:val="20"/>
              </w:rPr>
              <w:t xml:space="preserve"> </w:t>
            </w:r>
            <w:r w:rsidRPr="00E852B3">
              <w:rPr>
                <w:rFonts w:cs="Times New Roman"/>
                <w:i/>
                <w:iCs/>
                <w:sz w:val="20"/>
                <w:szCs w:val="20"/>
              </w:rPr>
              <w:t xml:space="preserve">ius </w:t>
            </w:r>
            <w:proofErr w:type="spellStart"/>
            <w:r w:rsidRPr="00E852B3">
              <w:rPr>
                <w:rFonts w:cs="Times New Roman"/>
                <w:i/>
                <w:iCs/>
                <w:sz w:val="20"/>
                <w:szCs w:val="20"/>
              </w:rPr>
              <w:t>constituendum</w:t>
            </w:r>
            <w:proofErr w:type="spellEnd"/>
            <w:r w:rsidRPr="00E852B3">
              <w:rPr>
                <w:rFonts w:cs="Times New Roman"/>
                <w:sz w:val="20"/>
                <w:szCs w:val="20"/>
              </w:rPr>
              <w:t xml:space="preserve">. </w:t>
            </w:r>
            <w:r w:rsidRPr="00E852B3">
              <w:rPr>
                <w:rFonts w:cs="Times New Roman"/>
                <w:sz w:val="20"/>
                <w:szCs w:val="20"/>
                <w:lang w:val="sv-SE"/>
              </w:rPr>
              <w:t>Penelitian ini termasuk penelitian hukum normatif yang menggunakan pendekatan perundang-undangan, pendekatan konseptual, dan pendekatan perbandingan. Bahan hukum yang digunakan terdiri dari bahan hukum primer, sekunder, dan tersier sebagai landasan dalam melakukan analisis. Hasil penelitian menunjukkan bahwa (1) tidak terdapat kepastian hukum bagi kreditur pinjaman daring ketika debitur meninggal dunia. Hal tersebut disebabkan oleh kekaburan norma yang terdapat dalam Pasal 1045 KUHPerdata yang berdampak pada ketidakjelasan kepastian hukum bagi kreditur pinjaman daring. Selanjutnya, (2) diperlukan klausul tambahan dalam perjanjian antara kreditur dan debitur pinjaman daring, yang mencantumkan keterlibatan ahli waris (apabila ada) atau pihak ketiga yang bersedia melunasi sisa utang apabila debitur meninggal dunia. Sebagai langkah preventif, dapat diterapkan mekanisme pembatasan kredit berdasarkan pendapatan debitur per bulan, seperti yang diterapkan oleh Otoritas Keuangan Singapura (MAS), guna memastikan kemampuan debitur dalam memenuhi kewajiban pembayaran utangnya</w:t>
            </w:r>
            <w:r w:rsidR="00113C7C" w:rsidRPr="00E852B3">
              <w:rPr>
                <w:rFonts w:cs="Times New Roman"/>
                <w:sz w:val="20"/>
                <w:szCs w:val="20"/>
                <w:lang w:val="sv-SE"/>
              </w:rPr>
              <w:t xml:space="preserve">. </w:t>
            </w:r>
          </w:p>
          <w:p w14:paraId="2ECCCA96" w14:textId="2CAE763B" w:rsidR="00113C7C" w:rsidRPr="000754C8" w:rsidRDefault="00113C7C" w:rsidP="00E852B3">
            <w:pPr>
              <w:pStyle w:val="TableParagraph"/>
              <w:ind w:left="276" w:right="105"/>
              <w:jc w:val="both"/>
              <w:rPr>
                <w:rFonts w:cs="Times New Roman"/>
                <w:iCs/>
                <w:noProof/>
                <w:sz w:val="24"/>
                <w:szCs w:val="24"/>
                <w:lang w:val="sv-SE"/>
              </w:rPr>
            </w:pPr>
          </w:p>
        </w:tc>
      </w:tr>
      <w:tr w:rsidR="00113C7C" w:rsidRPr="00C05977" w14:paraId="048DC949" w14:textId="77777777" w:rsidTr="009C2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9"/>
        </w:trPr>
        <w:tc>
          <w:tcPr>
            <w:tcW w:w="2786" w:type="dxa"/>
            <w:vMerge w:val="restart"/>
            <w:tcBorders>
              <w:top w:val="single" w:sz="4" w:space="0" w:color="auto"/>
              <w:bottom w:val="single" w:sz="4" w:space="0" w:color="auto"/>
            </w:tcBorders>
            <w:shd w:val="clear" w:color="auto" w:fill="D9D9D9"/>
          </w:tcPr>
          <w:p w14:paraId="57B05674" w14:textId="77777777" w:rsidR="00113C7C" w:rsidRPr="00C05977" w:rsidRDefault="00113C7C" w:rsidP="00E852B3">
            <w:pPr>
              <w:pStyle w:val="TableParagraph"/>
              <w:rPr>
                <w:rFonts w:cs="Times New Roman"/>
                <w:b/>
                <w:i/>
                <w:noProof/>
                <w:sz w:val="24"/>
                <w:szCs w:val="24"/>
                <w:lang w:val="id-ID"/>
              </w:rPr>
            </w:pPr>
            <w:bookmarkStart w:id="0" w:name="_Hlk196154959"/>
            <w:r w:rsidRPr="00C05977">
              <w:rPr>
                <w:rFonts w:cs="Times New Roman"/>
                <w:b/>
                <w:i/>
                <w:noProof/>
                <w:sz w:val="24"/>
                <w:szCs w:val="24"/>
                <w:lang w:val="id-ID"/>
              </w:rPr>
              <w:t>Corresponding</w:t>
            </w:r>
            <w:r w:rsidRPr="00C05977">
              <w:rPr>
                <w:rFonts w:cs="Times New Roman"/>
                <w:b/>
                <w:i/>
                <w:noProof/>
                <w:spacing w:val="-6"/>
                <w:sz w:val="24"/>
                <w:szCs w:val="24"/>
                <w:lang w:val="id-ID"/>
              </w:rPr>
              <w:t xml:space="preserve"> </w:t>
            </w:r>
            <w:r w:rsidRPr="00C05977">
              <w:rPr>
                <w:rFonts w:cs="Times New Roman"/>
                <w:b/>
                <w:i/>
                <w:noProof/>
                <w:spacing w:val="-2"/>
                <w:sz w:val="24"/>
                <w:szCs w:val="24"/>
                <w:lang w:val="id-ID"/>
              </w:rPr>
              <w:t>Author:</w:t>
            </w:r>
          </w:p>
          <w:p w14:paraId="22F1720A" w14:textId="5B361ADC" w:rsidR="00113C7C" w:rsidRPr="00C05977" w:rsidRDefault="00113C7C" w:rsidP="00E852B3">
            <w:pPr>
              <w:pStyle w:val="TableParagraph"/>
              <w:rPr>
                <w:rFonts w:cs="Times New Roman"/>
                <w:i/>
                <w:noProof/>
                <w:sz w:val="24"/>
                <w:szCs w:val="24"/>
              </w:rPr>
            </w:pPr>
            <w:r w:rsidRPr="00C05977">
              <w:rPr>
                <w:rFonts w:cs="Times New Roman"/>
                <w:i/>
                <w:noProof/>
                <w:sz w:val="24"/>
                <w:szCs w:val="24"/>
              </w:rPr>
              <w:t xml:space="preserve">Pande Gde Adhyadnyana Janadhipa </w:t>
            </w:r>
          </w:p>
          <w:p w14:paraId="672F26AB" w14:textId="77777777" w:rsidR="00113C7C" w:rsidRPr="00C05977" w:rsidRDefault="00113C7C" w:rsidP="00E852B3">
            <w:pPr>
              <w:pStyle w:val="TableParagraph"/>
              <w:rPr>
                <w:rFonts w:cs="Times New Roman"/>
                <w:i/>
                <w:noProof/>
                <w:sz w:val="24"/>
                <w:szCs w:val="24"/>
              </w:rPr>
            </w:pPr>
            <w:r w:rsidRPr="00C05977">
              <w:rPr>
                <w:rFonts w:cs="Times New Roman"/>
                <w:i/>
                <w:noProof/>
                <w:sz w:val="24"/>
                <w:szCs w:val="24"/>
                <w:lang w:val="id-ID"/>
              </w:rPr>
              <w:t>E-mail</w:t>
            </w:r>
            <w:r w:rsidRPr="00C05977">
              <w:rPr>
                <w:rFonts w:cs="Times New Roman"/>
                <w:i/>
                <w:noProof/>
                <w:sz w:val="24"/>
                <w:szCs w:val="24"/>
              </w:rPr>
              <w:t>:</w:t>
            </w:r>
          </w:p>
          <w:p w14:paraId="23B0BD08" w14:textId="1A27C8E3" w:rsidR="00113C7C" w:rsidRPr="00C05977" w:rsidRDefault="00113C7C" w:rsidP="00E852B3">
            <w:pPr>
              <w:pStyle w:val="TableParagraph"/>
              <w:ind w:right="136"/>
              <w:rPr>
                <w:rFonts w:cs="Times New Roman"/>
                <w:noProof/>
                <w:sz w:val="24"/>
                <w:szCs w:val="24"/>
              </w:rPr>
            </w:pPr>
            <w:hyperlink r:id="rId13" w:history="1">
              <w:r w:rsidRPr="00C05977">
                <w:rPr>
                  <w:rStyle w:val="Hyperlink"/>
                  <w:rFonts w:cs="Times New Roman"/>
                  <w:i/>
                  <w:noProof/>
                  <w:sz w:val="24"/>
                  <w:szCs w:val="24"/>
                </w:rPr>
                <w:t>Pande.gde@undiksha.ac.id</w:t>
              </w:r>
            </w:hyperlink>
            <w:r w:rsidRPr="00C05977">
              <w:rPr>
                <w:rFonts w:cs="Times New Roman"/>
                <w:i/>
                <w:noProof/>
                <w:sz w:val="24"/>
                <w:szCs w:val="24"/>
              </w:rPr>
              <w:t xml:space="preserve"> </w:t>
            </w:r>
          </w:p>
        </w:tc>
        <w:tc>
          <w:tcPr>
            <w:tcW w:w="5812" w:type="dxa"/>
            <w:gridSpan w:val="2"/>
            <w:tcBorders>
              <w:top w:val="single" w:sz="4" w:space="0" w:color="auto"/>
            </w:tcBorders>
          </w:tcPr>
          <w:p w14:paraId="4E5095C0" w14:textId="77777777" w:rsidR="00113C7C" w:rsidRPr="00C05977" w:rsidRDefault="00113C7C" w:rsidP="00E852B3">
            <w:pPr>
              <w:pStyle w:val="TableParagraph"/>
              <w:ind w:left="0" w:right="110"/>
              <w:jc w:val="both"/>
              <w:rPr>
                <w:rFonts w:cs="Times New Roman"/>
                <w:sz w:val="24"/>
                <w:szCs w:val="24"/>
                <w:lang w:val="id-ID"/>
              </w:rPr>
            </w:pPr>
          </w:p>
        </w:tc>
      </w:tr>
      <w:bookmarkEnd w:id="0"/>
      <w:tr w:rsidR="00113C7C" w:rsidRPr="00C05977" w14:paraId="7A714E11" w14:textId="77777777" w:rsidTr="009C28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
        </w:trPr>
        <w:tc>
          <w:tcPr>
            <w:tcW w:w="2786" w:type="dxa"/>
            <w:vMerge/>
            <w:tcBorders>
              <w:bottom w:val="single" w:sz="4" w:space="0" w:color="auto"/>
            </w:tcBorders>
            <w:shd w:val="clear" w:color="auto" w:fill="D9D9D9"/>
          </w:tcPr>
          <w:p w14:paraId="4E6FA386" w14:textId="77777777" w:rsidR="00113C7C" w:rsidRPr="00C05977" w:rsidRDefault="00113C7C" w:rsidP="00E852B3">
            <w:pPr>
              <w:rPr>
                <w:rFonts w:cs="Times New Roman"/>
                <w:sz w:val="24"/>
                <w:szCs w:val="24"/>
              </w:rPr>
            </w:pPr>
          </w:p>
        </w:tc>
        <w:tc>
          <w:tcPr>
            <w:tcW w:w="5812" w:type="dxa"/>
            <w:gridSpan w:val="2"/>
            <w:tcBorders>
              <w:bottom w:val="single" w:sz="4" w:space="0" w:color="auto"/>
            </w:tcBorders>
          </w:tcPr>
          <w:p w14:paraId="2BE139C0" w14:textId="77777777" w:rsidR="00113C7C" w:rsidRPr="00C05977" w:rsidRDefault="00113C7C" w:rsidP="00E852B3">
            <w:pPr>
              <w:pStyle w:val="TableParagraph"/>
              <w:ind w:left="0" w:right="105"/>
              <w:jc w:val="right"/>
              <w:rPr>
                <w:rFonts w:cs="Times New Roman"/>
                <w:i/>
                <w:sz w:val="24"/>
                <w:szCs w:val="24"/>
              </w:rPr>
            </w:pPr>
            <w:r w:rsidRPr="00C05977">
              <w:rPr>
                <w:rFonts w:cs="Times New Roman"/>
                <w:i/>
                <w:sz w:val="24"/>
                <w:szCs w:val="24"/>
              </w:rPr>
              <w:t>@Copyright</w:t>
            </w:r>
            <w:r w:rsidRPr="00C05977">
              <w:rPr>
                <w:rFonts w:cs="Times New Roman"/>
                <w:i/>
                <w:spacing w:val="-4"/>
                <w:sz w:val="24"/>
                <w:szCs w:val="24"/>
              </w:rPr>
              <w:t xml:space="preserve"> </w:t>
            </w:r>
            <w:r w:rsidRPr="00C05977">
              <w:rPr>
                <w:rFonts w:cs="Times New Roman"/>
                <w:i/>
                <w:spacing w:val="-2"/>
                <w:sz w:val="24"/>
                <w:szCs w:val="24"/>
              </w:rPr>
              <w:t>2025</w:t>
            </w:r>
          </w:p>
        </w:tc>
      </w:tr>
    </w:tbl>
    <w:p w14:paraId="39FE7605" w14:textId="0B132A29" w:rsidR="00113C7C" w:rsidRPr="00C05977" w:rsidRDefault="00113C7C" w:rsidP="00E852B3">
      <w:pPr>
        <w:rPr>
          <w:rFonts w:cs="Times New Roman"/>
          <w:b/>
          <w:bCs/>
          <w:noProof/>
          <w:spacing w:val="-2"/>
          <w:sz w:val="24"/>
          <w:szCs w:val="24"/>
          <w:lang w:val="id-ID"/>
        </w:rPr>
      </w:pPr>
    </w:p>
    <w:p w14:paraId="720278C7" w14:textId="77777777" w:rsidR="00113C7C" w:rsidRPr="00C05977" w:rsidRDefault="00113C7C" w:rsidP="00E852B3">
      <w:pPr>
        <w:pStyle w:val="Heading1"/>
        <w:rPr>
          <w:rFonts w:ascii="Cambria" w:hAnsi="Cambria" w:cs="Times New Roman"/>
          <w:b/>
          <w:bCs/>
          <w:noProof/>
          <w:color w:val="auto"/>
          <w:spacing w:val="-2"/>
          <w:sz w:val="24"/>
          <w:szCs w:val="24"/>
          <w:lang w:val="id-ID"/>
        </w:rPr>
      </w:pPr>
      <w:r w:rsidRPr="00C05977">
        <w:rPr>
          <w:rFonts w:ascii="Cambria" w:hAnsi="Cambria" w:cs="Times New Roman"/>
          <w:b/>
          <w:bCs/>
          <w:noProof/>
          <w:color w:val="auto"/>
          <w:spacing w:val="-2"/>
          <w:sz w:val="24"/>
          <w:szCs w:val="24"/>
          <w:lang w:val="id-ID"/>
        </w:rPr>
        <w:t>Pendahuluan</w:t>
      </w:r>
    </w:p>
    <w:p w14:paraId="79E69895" w14:textId="45B36991" w:rsidR="002852F7" w:rsidRPr="000754C8" w:rsidRDefault="00BE1C12" w:rsidP="00E852B3">
      <w:pPr>
        <w:ind w:firstLine="720"/>
        <w:jc w:val="both"/>
        <w:rPr>
          <w:rFonts w:cs="Times New Roman"/>
          <w:sz w:val="24"/>
          <w:szCs w:val="24"/>
          <w:lang w:val="sv-SE"/>
        </w:rPr>
      </w:pPr>
      <w:r w:rsidRPr="000754C8">
        <w:rPr>
          <w:rFonts w:cs="Times New Roman"/>
          <w:sz w:val="24"/>
          <w:szCs w:val="24"/>
          <w:lang w:val="sv-SE"/>
        </w:rPr>
        <w:t>Kemiskinan merupakan fenomena sosial yang masih menjadi tantangan bagi banyak negara, termasuk Indonesia. Berdasarkan data Badan Pusat Statistik (BPS) per Maret 2024, sekitar 25,22 juta jiwa di Indonesia tergolong miskin. Meskipun persentase kemiskinan mengalami penurunan, angka tersebut tetap menunjukkan masalah serius yang perlu segera diatasi. Konstitusi Indonesia mengamanatkan negara untuk menjamin kesejahteraan masyarakat, sehingga kemiskinan menjadi isu yang mendesak untuk diselesaikan</w:t>
      </w:r>
      <w:r w:rsidR="00B80888" w:rsidRPr="000754C8">
        <w:rPr>
          <w:rFonts w:cs="Times New Roman"/>
          <w:sz w:val="24"/>
          <w:szCs w:val="24"/>
          <w:lang w:val="sv-SE"/>
        </w:rPr>
        <w:t xml:space="preserve">. </w:t>
      </w:r>
      <w:r w:rsidR="00D21CAC" w:rsidRPr="000754C8">
        <w:rPr>
          <w:rFonts w:cs="Times New Roman"/>
          <w:sz w:val="24"/>
          <w:szCs w:val="24"/>
          <w:lang w:val="sv-SE"/>
        </w:rPr>
        <w:t>Kendati persentase kemiskinan itu di klaim mengalami pe</w:t>
      </w:r>
      <w:r w:rsidR="00A113F8" w:rsidRPr="000754C8">
        <w:rPr>
          <w:rFonts w:cs="Times New Roman"/>
          <w:sz w:val="24"/>
          <w:szCs w:val="24"/>
          <w:lang w:val="sv-SE"/>
        </w:rPr>
        <w:t xml:space="preserve">nurunan, tetap saja angka 25,22 </w:t>
      </w:r>
      <w:r w:rsidR="00D21CAC" w:rsidRPr="000754C8">
        <w:rPr>
          <w:rFonts w:cs="Times New Roman"/>
          <w:sz w:val="24"/>
          <w:szCs w:val="24"/>
          <w:lang w:val="sv-SE"/>
        </w:rPr>
        <w:t xml:space="preserve">juta jiwa itu bukanlah angka yang kecil. Konstitusi telah mengatur bahwasanya negara wajib untuk menjamin kesejahteraan masyarakatnya, sehingga isu kemiskinan </w:t>
      </w:r>
      <w:r w:rsidR="00CA2B90" w:rsidRPr="000754C8">
        <w:rPr>
          <w:rFonts w:cs="Times New Roman"/>
          <w:sz w:val="24"/>
          <w:szCs w:val="24"/>
          <w:lang w:val="sv-SE"/>
        </w:rPr>
        <w:t xml:space="preserve">merupakan urgensi untuk segera dientaskan. Mengatasi isu kemiskinan bukahlah hal yang mudah, </w:t>
      </w:r>
      <w:r w:rsidR="00CA2B90" w:rsidRPr="000754C8">
        <w:rPr>
          <w:rFonts w:cs="Times New Roman"/>
          <w:sz w:val="24"/>
          <w:szCs w:val="24"/>
          <w:lang w:val="sv-SE"/>
        </w:rPr>
        <w:lastRenderedPageBreak/>
        <w:t>sebagaimana istilah yang disampaikan oleh Ahmad, mengentaskan</w:t>
      </w:r>
      <w:r w:rsidR="002A116C" w:rsidRPr="000754C8">
        <w:rPr>
          <w:rFonts w:cs="Times New Roman"/>
          <w:color w:val="FFFFFF" w:themeColor="background1"/>
          <w:sz w:val="24"/>
          <w:szCs w:val="24"/>
          <w:lang w:val="sv-SE"/>
        </w:rPr>
        <w:t xml:space="preserve"> </w:t>
      </w:r>
      <w:r w:rsidR="00CA2B90" w:rsidRPr="000754C8">
        <w:rPr>
          <w:rFonts w:cs="Times New Roman"/>
          <w:sz w:val="24"/>
          <w:szCs w:val="24"/>
          <w:lang w:val="sv-SE"/>
        </w:rPr>
        <w:t>masalah kemiskinan “bagaikan mengurai benang kusut yang sulit dicari penyelesaiannya”.</w:t>
      </w:r>
      <w:r w:rsidR="00012263">
        <w:rPr>
          <w:rStyle w:val="FootnoteReference"/>
          <w:rFonts w:cs="Times New Roman"/>
          <w:sz w:val="24"/>
          <w:szCs w:val="24"/>
        </w:rPr>
        <w:footnoteReference w:id="1"/>
      </w:r>
    </w:p>
    <w:p w14:paraId="10798226" w14:textId="6688F5C9" w:rsidR="00BE722D" w:rsidRPr="000754C8" w:rsidRDefault="004E432A" w:rsidP="00E852B3">
      <w:pPr>
        <w:ind w:firstLine="720"/>
        <w:jc w:val="both"/>
        <w:rPr>
          <w:rFonts w:cs="Times New Roman"/>
          <w:sz w:val="24"/>
          <w:szCs w:val="24"/>
          <w:lang w:val="sv-SE"/>
        </w:rPr>
      </w:pPr>
      <w:r w:rsidRPr="000754C8">
        <w:rPr>
          <w:rFonts w:cs="Times New Roman"/>
          <w:sz w:val="24"/>
          <w:szCs w:val="24"/>
          <w:lang w:val="sv-SE"/>
        </w:rPr>
        <w:t xml:space="preserve">Situasi </w:t>
      </w:r>
      <w:r w:rsidR="00722816" w:rsidRPr="000754C8">
        <w:rPr>
          <w:rFonts w:cs="Times New Roman"/>
          <w:sz w:val="24"/>
          <w:szCs w:val="24"/>
          <w:lang w:val="sv-SE"/>
        </w:rPr>
        <w:t>ek</w:t>
      </w:r>
      <w:r w:rsidRPr="000754C8">
        <w:rPr>
          <w:rFonts w:cs="Times New Roman"/>
          <w:sz w:val="24"/>
          <w:szCs w:val="24"/>
          <w:lang w:val="sv-SE"/>
        </w:rPr>
        <w:t>o</w:t>
      </w:r>
      <w:r w:rsidR="00722816" w:rsidRPr="000754C8">
        <w:rPr>
          <w:rFonts w:cs="Times New Roman"/>
          <w:sz w:val="24"/>
          <w:szCs w:val="24"/>
          <w:lang w:val="sv-SE"/>
        </w:rPr>
        <w:t>nomi ya</w:t>
      </w:r>
      <w:r w:rsidRPr="000754C8">
        <w:rPr>
          <w:rFonts w:cs="Times New Roman"/>
          <w:sz w:val="24"/>
          <w:szCs w:val="24"/>
          <w:lang w:val="sv-SE"/>
        </w:rPr>
        <w:t>n</w:t>
      </w:r>
      <w:r w:rsidR="00722816" w:rsidRPr="000754C8">
        <w:rPr>
          <w:rFonts w:cs="Times New Roman"/>
          <w:sz w:val="24"/>
          <w:szCs w:val="24"/>
          <w:lang w:val="sv-SE"/>
        </w:rPr>
        <w:t xml:space="preserve">g sulit mendorong sebagian masyarakat untuk mencari solusi cepat, salah satunya melalui pinjaman, baik dari individu, bank, atau layanan keuangan lainnya. </w:t>
      </w:r>
      <w:r w:rsidR="00BE722D" w:rsidRPr="000754C8">
        <w:rPr>
          <w:rFonts w:cs="Times New Roman"/>
          <w:sz w:val="24"/>
          <w:szCs w:val="24"/>
          <w:lang w:val="sv-SE"/>
        </w:rPr>
        <w:t xml:space="preserve">Secara yuridis, pinjaman menimbulkan suatu perikatan wajib </w:t>
      </w:r>
      <w:r w:rsidR="00BE722D" w:rsidRPr="000754C8">
        <w:rPr>
          <w:rFonts w:cs="Times New Roman"/>
          <w:i/>
          <w:sz w:val="24"/>
          <w:szCs w:val="24"/>
          <w:lang w:val="sv-SE"/>
        </w:rPr>
        <w:t>(obligatoire verbintenis)</w:t>
      </w:r>
      <w:r w:rsidR="00BE722D" w:rsidRPr="000754C8">
        <w:rPr>
          <w:rFonts w:cs="Times New Roman"/>
          <w:sz w:val="24"/>
          <w:szCs w:val="24"/>
          <w:lang w:val="sv-SE"/>
        </w:rPr>
        <w:t xml:space="preserve"> yang harus dipenuhi oleh debitur dalam jangka waktu tertentu sebagaimana diperjanjikan. Dalam perspektif hukum perjanjian, utang merupakan kewajiban hukum </w:t>
      </w:r>
      <w:r w:rsidR="00BE722D" w:rsidRPr="000754C8">
        <w:rPr>
          <w:rFonts w:cs="Times New Roman"/>
          <w:i/>
          <w:sz w:val="24"/>
          <w:szCs w:val="24"/>
          <w:lang w:val="sv-SE"/>
        </w:rPr>
        <w:t>(wettelijke verplichting)</w:t>
      </w:r>
      <w:r w:rsidR="00BE722D" w:rsidRPr="000754C8">
        <w:rPr>
          <w:rFonts w:cs="Times New Roman"/>
          <w:sz w:val="24"/>
          <w:szCs w:val="24"/>
          <w:lang w:val="sv-SE"/>
        </w:rPr>
        <w:t xml:space="preserve"> yang timbul akibat adanya transaksi kredit, baik berupa penyerahan barang maupun jasa, yang pelunasannya harus dilaksanakan sesuai dengan ketentuan temporal yang disepakati para pihak (Veli Sia, 2022).</w:t>
      </w:r>
      <w:r w:rsidR="00E852B3" w:rsidRPr="00E852B3">
        <w:rPr>
          <w:rFonts w:cs="Times New Roman"/>
          <w:sz w:val="24"/>
          <w:szCs w:val="24"/>
          <w:lang w:val="sv-SE"/>
        </w:rPr>
        <w:t xml:space="preserve"> </w:t>
      </w:r>
      <w:r w:rsidR="00BE722D" w:rsidRPr="00DE10A8">
        <w:rPr>
          <w:rFonts w:cs="Times New Roman"/>
          <w:sz w:val="24"/>
          <w:szCs w:val="24"/>
          <w:lang w:val="sv-SE"/>
        </w:rPr>
        <w:t xml:space="preserve">Karakteristik utama dari perjanjian pinjaman ini adalah adanya prestasi berupa pembayaran utang pokok, ketaatan pada jangka waktu yang ditetapkan, pemenuhan syarat-syarat perjanjian yang telah disepakati. </w:t>
      </w:r>
      <w:r w:rsidR="00BE722D" w:rsidRPr="000754C8">
        <w:rPr>
          <w:rFonts w:cs="Times New Roman"/>
          <w:sz w:val="24"/>
          <w:szCs w:val="24"/>
          <w:lang w:val="sv-SE"/>
        </w:rPr>
        <w:t>Konstruksi hukum ini didasarkan pada prinsip pacta sunt servanda sebagaimana diatur dalam Pasal 1338 KUHPerdata, yang menegaskan bahwa setiap perjanjian yang dibuat secara sah mengikat para pihak sebagai undang-undang.</w:t>
      </w:r>
    </w:p>
    <w:p w14:paraId="14581404" w14:textId="46D57E20" w:rsidR="009F33C0" w:rsidRPr="000754C8" w:rsidRDefault="009F33C0" w:rsidP="00E852B3">
      <w:pPr>
        <w:ind w:firstLine="720"/>
        <w:jc w:val="both"/>
        <w:rPr>
          <w:rFonts w:cs="Times New Roman"/>
          <w:sz w:val="24"/>
          <w:szCs w:val="24"/>
          <w:lang w:val="sv-SE"/>
        </w:rPr>
      </w:pPr>
      <w:r w:rsidRPr="000754C8">
        <w:rPr>
          <w:rFonts w:cs="Times New Roman"/>
          <w:sz w:val="24"/>
          <w:szCs w:val="24"/>
          <w:lang w:val="sv-SE"/>
        </w:rPr>
        <w:t>Per</w:t>
      </w:r>
      <w:r w:rsidR="00012263" w:rsidRPr="000754C8">
        <w:rPr>
          <w:rFonts w:cs="Times New Roman"/>
          <w:sz w:val="24"/>
          <w:szCs w:val="24"/>
          <w:lang w:val="sv-SE"/>
        </w:rPr>
        <w:t xml:space="preserve">kembangan teknologi kontemporer </w:t>
      </w:r>
      <w:r w:rsidRPr="000754C8">
        <w:rPr>
          <w:rFonts w:cs="Times New Roman"/>
          <w:sz w:val="24"/>
          <w:szCs w:val="24"/>
          <w:lang w:val="sv-SE"/>
        </w:rPr>
        <w:t xml:space="preserve">telah membawa perubahan signifikan dalam berbagai aspek kehidupan, termasuk dalam bidang keuangan. Terjadi pergeseran paradigma dari sistem konvensional menuju model digital yang lebih modern. Dalam konteks ini, sektor jasa keuangan telah mengadopsi sistem elektronik melalui penerapan </w:t>
      </w:r>
      <w:r w:rsidRPr="000754C8">
        <w:rPr>
          <w:rFonts w:cs="Times New Roman"/>
          <w:i/>
          <w:iCs/>
          <w:sz w:val="24"/>
          <w:szCs w:val="24"/>
          <w:lang w:val="sv-SE"/>
        </w:rPr>
        <w:t xml:space="preserve">Financial Technology (fintech) </w:t>
      </w:r>
      <w:r w:rsidRPr="000754C8">
        <w:rPr>
          <w:rFonts w:cs="Times New Roman"/>
          <w:sz w:val="24"/>
          <w:szCs w:val="24"/>
          <w:lang w:val="sv-SE"/>
        </w:rPr>
        <w:t>sebagai bentuk inovasi di era digital.</w:t>
      </w:r>
    </w:p>
    <w:p w14:paraId="1204ACBB" w14:textId="77777777" w:rsidR="009F33C0" w:rsidRPr="000754C8" w:rsidRDefault="009F33C0" w:rsidP="00E852B3">
      <w:pPr>
        <w:ind w:firstLine="720"/>
        <w:jc w:val="both"/>
        <w:rPr>
          <w:rFonts w:cs="Times New Roman"/>
          <w:sz w:val="24"/>
          <w:szCs w:val="24"/>
          <w:lang w:val="sv-SE"/>
        </w:rPr>
      </w:pPr>
      <w:r w:rsidRPr="000754C8">
        <w:rPr>
          <w:rFonts w:cs="Times New Roman"/>
          <w:sz w:val="24"/>
          <w:szCs w:val="24"/>
          <w:lang w:val="sv-SE"/>
        </w:rPr>
        <w:t xml:space="preserve">Salah satu manifestasi </w:t>
      </w:r>
      <w:r w:rsidRPr="000754C8">
        <w:rPr>
          <w:rFonts w:cs="Times New Roman"/>
          <w:i/>
          <w:iCs/>
          <w:sz w:val="24"/>
          <w:szCs w:val="24"/>
          <w:lang w:val="sv-SE"/>
        </w:rPr>
        <w:t>fintech</w:t>
      </w:r>
      <w:r w:rsidRPr="000754C8">
        <w:rPr>
          <w:rFonts w:cs="Times New Roman"/>
          <w:sz w:val="24"/>
          <w:szCs w:val="24"/>
          <w:lang w:val="sv-SE"/>
        </w:rPr>
        <w:t xml:space="preserve"> yang paling relevan secara praktis adalah layanan pinjaman digital </w:t>
      </w:r>
      <w:r w:rsidRPr="000754C8">
        <w:rPr>
          <w:rFonts w:cs="Times New Roman"/>
          <w:i/>
          <w:iCs/>
          <w:sz w:val="24"/>
          <w:szCs w:val="24"/>
          <w:lang w:val="sv-SE"/>
        </w:rPr>
        <w:t>(peer-to-peer lending).</w:t>
      </w:r>
      <w:r w:rsidRPr="000754C8">
        <w:rPr>
          <w:rFonts w:cs="Times New Roman"/>
          <w:sz w:val="24"/>
          <w:szCs w:val="24"/>
          <w:lang w:val="sv-SE"/>
        </w:rPr>
        <w:t xml:space="preserve"> Mekanisme operasional layanan ini berfungsi sebagai platform intermediasi yang memfasilitasi pertemuan antara:</w:t>
      </w:r>
    </w:p>
    <w:p w14:paraId="58633C27" w14:textId="77777777" w:rsidR="009F33C0" w:rsidRPr="000754C8" w:rsidRDefault="009F33C0" w:rsidP="00E852B3">
      <w:pPr>
        <w:numPr>
          <w:ilvl w:val="0"/>
          <w:numId w:val="14"/>
        </w:numPr>
        <w:jc w:val="both"/>
        <w:rPr>
          <w:rFonts w:cs="Times New Roman"/>
          <w:sz w:val="24"/>
          <w:szCs w:val="24"/>
          <w:lang w:val="sv-SE"/>
        </w:rPr>
      </w:pPr>
      <w:r w:rsidRPr="000754C8">
        <w:rPr>
          <w:rFonts w:cs="Times New Roman"/>
          <w:sz w:val="24"/>
          <w:szCs w:val="24"/>
          <w:lang w:val="sv-SE"/>
        </w:rPr>
        <w:t>Pihak peminjam (debitur) sebagai subjek yang membutuhkan pembiayaan</w:t>
      </w:r>
    </w:p>
    <w:p w14:paraId="7207832D" w14:textId="77777777" w:rsidR="009F33C0" w:rsidRPr="000754C8" w:rsidRDefault="009F33C0" w:rsidP="00E852B3">
      <w:pPr>
        <w:numPr>
          <w:ilvl w:val="0"/>
          <w:numId w:val="14"/>
        </w:numPr>
        <w:jc w:val="both"/>
        <w:rPr>
          <w:rFonts w:cs="Times New Roman"/>
          <w:sz w:val="24"/>
          <w:szCs w:val="24"/>
          <w:lang w:val="sv-SE"/>
        </w:rPr>
      </w:pPr>
      <w:r w:rsidRPr="000754C8">
        <w:rPr>
          <w:rFonts w:cs="Times New Roman"/>
          <w:sz w:val="24"/>
          <w:szCs w:val="24"/>
          <w:lang w:val="sv-SE"/>
        </w:rPr>
        <w:t>Pihak pemberi pinjaman (kreditur) sebagai penyedia dana</w:t>
      </w:r>
    </w:p>
    <w:p w14:paraId="2E416D4C" w14:textId="59866831" w:rsidR="002852F7" w:rsidRPr="000754C8" w:rsidRDefault="006E0EF5" w:rsidP="00E852B3">
      <w:pPr>
        <w:ind w:firstLine="720"/>
        <w:jc w:val="both"/>
        <w:rPr>
          <w:rFonts w:cs="Times New Roman"/>
          <w:sz w:val="24"/>
          <w:szCs w:val="24"/>
          <w:lang w:val="sv-SE"/>
        </w:rPr>
      </w:pPr>
      <w:r w:rsidRPr="000754C8">
        <w:rPr>
          <w:rFonts w:cs="Times New Roman"/>
          <w:sz w:val="24"/>
          <w:szCs w:val="24"/>
          <w:lang w:val="sv-SE"/>
        </w:rPr>
        <w:t xml:space="preserve"> Layanan aplikasi pinjol kerap dijadikan jalan keluar bagi mereka yang memiliki permasalahan ekonomi, untuk mendapat uang dengan cepat. Berbeda dengan sistem peminjaman uang di bank, aplikasi pinjol memiliki prosedur dan syarat adminitratif yang jauh lebih sederhana. </w:t>
      </w:r>
      <w:r w:rsidR="00FE6461" w:rsidRPr="000754C8">
        <w:rPr>
          <w:rFonts w:cs="Times New Roman"/>
          <w:sz w:val="24"/>
          <w:szCs w:val="24"/>
          <w:lang w:val="sv-SE"/>
        </w:rPr>
        <w:t xml:space="preserve">Debitur hanya perlu mengunduh layanan aplikasi pinjol, dan hanya perlu mencantumkan syarat berupa foto </w:t>
      </w:r>
      <w:r w:rsidR="00FA3B51" w:rsidRPr="000754C8">
        <w:rPr>
          <w:rFonts w:cs="Times New Roman"/>
          <w:sz w:val="24"/>
          <w:szCs w:val="24"/>
          <w:lang w:val="sv-SE"/>
        </w:rPr>
        <w:t>KTP</w:t>
      </w:r>
      <w:r w:rsidR="00FE6461" w:rsidRPr="000754C8">
        <w:rPr>
          <w:rFonts w:cs="Times New Roman"/>
          <w:sz w:val="24"/>
          <w:szCs w:val="24"/>
          <w:lang w:val="sv-SE"/>
        </w:rPr>
        <w:t xml:space="preserve">, serta melengkapi beberapa persyaratan yang diminta. Ketika syarat tersebut sudah dilengkapi, jumlah pinjaman yang diajukan sudah dapat dicairkan. </w:t>
      </w:r>
    </w:p>
    <w:p w14:paraId="5A391115" w14:textId="77777777" w:rsidR="006117E0" w:rsidRPr="006117E0" w:rsidRDefault="003826A6" w:rsidP="00E852B3">
      <w:pPr>
        <w:ind w:firstLine="720"/>
        <w:jc w:val="both"/>
        <w:rPr>
          <w:rFonts w:cs="Times New Roman"/>
          <w:sz w:val="24"/>
          <w:szCs w:val="24"/>
          <w:lang w:val="en-ID"/>
        </w:rPr>
      </w:pPr>
      <w:r w:rsidRPr="000754C8">
        <w:rPr>
          <w:rFonts w:cs="Times New Roman"/>
          <w:sz w:val="24"/>
          <w:szCs w:val="24"/>
          <w:lang w:val="sv-SE"/>
        </w:rPr>
        <w:t xml:space="preserve">Dalam </w:t>
      </w:r>
      <w:r w:rsidR="006117E0" w:rsidRPr="000754C8">
        <w:rPr>
          <w:rFonts w:cs="Times New Roman"/>
          <w:sz w:val="24"/>
          <w:szCs w:val="24"/>
          <w:lang w:val="sv-SE"/>
        </w:rPr>
        <w:t xml:space="preserve">Dalam sistem hukum Indonesia, aktivitas pinjaman </w:t>
      </w:r>
      <w:r w:rsidR="006117E0" w:rsidRPr="000754C8">
        <w:rPr>
          <w:rFonts w:cs="Times New Roman"/>
          <w:i/>
          <w:sz w:val="24"/>
          <w:szCs w:val="24"/>
          <w:lang w:val="sv-SE"/>
        </w:rPr>
        <w:t>online (peer-to-peer lending)</w:t>
      </w:r>
      <w:r w:rsidR="006117E0" w:rsidRPr="000754C8">
        <w:rPr>
          <w:rFonts w:cs="Times New Roman"/>
          <w:sz w:val="24"/>
          <w:szCs w:val="24"/>
          <w:lang w:val="sv-SE"/>
        </w:rPr>
        <w:t xml:space="preserve"> secara khusus diatur melalui Peraturan Otoritas Jasa Keuangan Nomor 10/POJK.05/2022 tentang Layanan Pendanaan Bersama Berbasis Teknologi Informasi (LPBBTI). </w:t>
      </w:r>
      <w:proofErr w:type="spellStart"/>
      <w:r w:rsidR="006117E0" w:rsidRPr="006117E0">
        <w:rPr>
          <w:rFonts w:cs="Times New Roman"/>
          <w:sz w:val="24"/>
          <w:szCs w:val="24"/>
          <w:lang w:val="en-ID"/>
        </w:rPr>
        <w:t>Regulasi</w:t>
      </w:r>
      <w:proofErr w:type="spellEnd"/>
      <w:r w:rsidR="006117E0" w:rsidRPr="006117E0">
        <w:rPr>
          <w:rFonts w:cs="Times New Roman"/>
          <w:sz w:val="24"/>
          <w:szCs w:val="24"/>
          <w:lang w:val="en-ID"/>
        </w:rPr>
        <w:t xml:space="preserve"> </w:t>
      </w:r>
      <w:proofErr w:type="spellStart"/>
      <w:r w:rsidR="006117E0" w:rsidRPr="006117E0">
        <w:rPr>
          <w:rFonts w:cs="Times New Roman"/>
          <w:sz w:val="24"/>
          <w:szCs w:val="24"/>
          <w:lang w:val="en-ID"/>
        </w:rPr>
        <w:t>ini</w:t>
      </w:r>
      <w:proofErr w:type="spellEnd"/>
      <w:r w:rsidR="006117E0" w:rsidRPr="006117E0">
        <w:rPr>
          <w:rFonts w:cs="Times New Roman"/>
          <w:sz w:val="24"/>
          <w:szCs w:val="24"/>
          <w:lang w:val="en-ID"/>
        </w:rPr>
        <w:t xml:space="preserve"> </w:t>
      </w:r>
      <w:proofErr w:type="spellStart"/>
      <w:r w:rsidR="006117E0" w:rsidRPr="006117E0">
        <w:rPr>
          <w:rFonts w:cs="Times New Roman"/>
          <w:sz w:val="24"/>
          <w:szCs w:val="24"/>
          <w:lang w:val="en-ID"/>
        </w:rPr>
        <w:t>memiliki</w:t>
      </w:r>
      <w:proofErr w:type="spellEnd"/>
      <w:r w:rsidR="006117E0" w:rsidRPr="006117E0">
        <w:rPr>
          <w:rFonts w:cs="Times New Roman"/>
          <w:sz w:val="24"/>
          <w:szCs w:val="24"/>
          <w:lang w:val="en-ID"/>
        </w:rPr>
        <w:t xml:space="preserve"> </w:t>
      </w:r>
      <w:proofErr w:type="spellStart"/>
      <w:r w:rsidR="006117E0" w:rsidRPr="006117E0">
        <w:rPr>
          <w:rFonts w:cs="Times New Roman"/>
          <w:sz w:val="24"/>
          <w:szCs w:val="24"/>
          <w:lang w:val="en-ID"/>
        </w:rPr>
        <w:t>tiga</w:t>
      </w:r>
      <w:proofErr w:type="spellEnd"/>
      <w:r w:rsidR="006117E0" w:rsidRPr="006117E0">
        <w:rPr>
          <w:rFonts w:cs="Times New Roman"/>
          <w:sz w:val="24"/>
          <w:szCs w:val="24"/>
          <w:lang w:val="en-ID"/>
        </w:rPr>
        <w:t xml:space="preserve"> </w:t>
      </w:r>
      <w:proofErr w:type="spellStart"/>
      <w:r w:rsidR="006117E0" w:rsidRPr="006117E0">
        <w:rPr>
          <w:rFonts w:cs="Times New Roman"/>
          <w:sz w:val="24"/>
          <w:szCs w:val="24"/>
          <w:lang w:val="en-ID"/>
        </w:rPr>
        <w:t>tujuan</w:t>
      </w:r>
      <w:proofErr w:type="spellEnd"/>
      <w:r w:rsidR="006117E0" w:rsidRPr="006117E0">
        <w:rPr>
          <w:rFonts w:cs="Times New Roman"/>
          <w:sz w:val="24"/>
          <w:szCs w:val="24"/>
          <w:lang w:val="en-ID"/>
        </w:rPr>
        <w:t xml:space="preserve"> </w:t>
      </w:r>
      <w:proofErr w:type="spellStart"/>
      <w:r w:rsidR="006117E0" w:rsidRPr="006117E0">
        <w:rPr>
          <w:rFonts w:cs="Times New Roman"/>
          <w:sz w:val="24"/>
          <w:szCs w:val="24"/>
          <w:lang w:val="en-ID"/>
        </w:rPr>
        <w:t>utama</w:t>
      </w:r>
      <w:proofErr w:type="spellEnd"/>
      <w:r w:rsidR="006117E0" w:rsidRPr="006117E0">
        <w:rPr>
          <w:rFonts w:cs="Times New Roman"/>
          <w:sz w:val="24"/>
          <w:szCs w:val="24"/>
          <w:lang w:val="en-ID"/>
        </w:rPr>
        <w:t xml:space="preserve"> </w:t>
      </w:r>
      <w:proofErr w:type="spellStart"/>
      <w:r w:rsidR="006117E0" w:rsidRPr="006117E0">
        <w:rPr>
          <w:rFonts w:cs="Times New Roman"/>
          <w:sz w:val="24"/>
          <w:szCs w:val="24"/>
          <w:lang w:val="en-ID"/>
        </w:rPr>
        <w:t>secara</w:t>
      </w:r>
      <w:proofErr w:type="spellEnd"/>
      <w:r w:rsidR="006117E0" w:rsidRPr="006117E0">
        <w:rPr>
          <w:rFonts w:cs="Times New Roman"/>
          <w:sz w:val="24"/>
          <w:szCs w:val="24"/>
          <w:lang w:val="en-ID"/>
        </w:rPr>
        <w:t xml:space="preserve"> </w:t>
      </w:r>
      <w:proofErr w:type="spellStart"/>
      <w:r w:rsidR="006117E0" w:rsidRPr="006117E0">
        <w:rPr>
          <w:rFonts w:cs="Times New Roman"/>
          <w:sz w:val="24"/>
          <w:szCs w:val="24"/>
          <w:lang w:val="en-ID"/>
        </w:rPr>
        <w:t>yuridis</w:t>
      </w:r>
      <w:proofErr w:type="spellEnd"/>
      <w:r w:rsidR="006117E0" w:rsidRPr="006117E0">
        <w:rPr>
          <w:rFonts w:cs="Times New Roman"/>
          <w:sz w:val="24"/>
          <w:szCs w:val="24"/>
          <w:lang w:val="en-ID"/>
        </w:rPr>
        <w:t>:</w:t>
      </w:r>
    </w:p>
    <w:p w14:paraId="5A514737" w14:textId="77777777" w:rsidR="006117E0" w:rsidRPr="006117E0" w:rsidRDefault="006117E0" w:rsidP="00E852B3">
      <w:pPr>
        <w:numPr>
          <w:ilvl w:val="0"/>
          <w:numId w:val="15"/>
        </w:numPr>
        <w:jc w:val="both"/>
        <w:rPr>
          <w:rFonts w:cs="Times New Roman"/>
          <w:sz w:val="24"/>
          <w:szCs w:val="24"/>
          <w:lang w:val="en-ID"/>
        </w:rPr>
      </w:pPr>
      <w:proofErr w:type="spellStart"/>
      <w:r w:rsidRPr="006117E0">
        <w:rPr>
          <w:rFonts w:cs="Times New Roman"/>
          <w:sz w:val="24"/>
          <w:szCs w:val="24"/>
          <w:lang w:val="en-ID"/>
        </w:rPr>
        <w:t>Perlindungan</w:t>
      </w:r>
      <w:proofErr w:type="spellEnd"/>
      <w:r w:rsidRPr="006117E0">
        <w:rPr>
          <w:rFonts w:cs="Times New Roman"/>
          <w:sz w:val="24"/>
          <w:szCs w:val="24"/>
          <w:lang w:val="en-ID"/>
        </w:rPr>
        <w:t xml:space="preserve"> </w:t>
      </w:r>
      <w:proofErr w:type="spellStart"/>
      <w:r w:rsidRPr="006117E0">
        <w:rPr>
          <w:rFonts w:cs="Times New Roman"/>
          <w:sz w:val="24"/>
          <w:szCs w:val="24"/>
          <w:lang w:val="en-ID"/>
        </w:rPr>
        <w:t>hukum</w:t>
      </w:r>
      <w:proofErr w:type="spellEnd"/>
      <w:r w:rsidRPr="006117E0">
        <w:rPr>
          <w:rFonts w:cs="Times New Roman"/>
          <w:sz w:val="24"/>
          <w:szCs w:val="24"/>
          <w:lang w:val="en-ID"/>
        </w:rPr>
        <w:t xml:space="preserve"> </w:t>
      </w:r>
      <w:proofErr w:type="spellStart"/>
      <w:r w:rsidRPr="006117E0">
        <w:rPr>
          <w:rFonts w:cs="Times New Roman"/>
          <w:sz w:val="24"/>
          <w:szCs w:val="24"/>
          <w:lang w:val="en-ID"/>
        </w:rPr>
        <w:t>bagi</w:t>
      </w:r>
      <w:proofErr w:type="spellEnd"/>
      <w:r w:rsidRPr="006117E0">
        <w:rPr>
          <w:rFonts w:cs="Times New Roman"/>
          <w:sz w:val="24"/>
          <w:szCs w:val="24"/>
          <w:lang w:val="en-ID"/>
        </w:rPr>
        <w:t xml:space="preserve"> </w:t>
      </w:r>
      <w:proofErr w:type="spellStart"/>
      <w:r w:rsidRPr="006117E0">
        <w:rPr>
          <w:rFonts w:cs="Times New Roman"/>
          <w:sz w:val="24"/>
          <w:szCs w:val="24"/>
          <w:lang w:val="en-ID"/>
        </w:rPr>
        <w:t>konsumen</w:t>
      </w:r>
      <w:proofErr w:type="spellEnd"/>
      <w:r w:rsidRPr="006117E0">
        <w:rPr>
          <w:rFonts w:cs="Times New Roman"/>
          <w:sz w:val="24"/>
          <w:szCs w:val="24"/>
          <w:lang w:val="en-ID"/>
        </w:rPr>
        <w:t xml:space="preserve"> </w:t>
      </w:r>
      <w:r w:rsidRPr="006117E0">
        <w:rPr>
          <w:rFonts w:cs="Times New Roman"/>
          <w:i/>
          <w:iCs/>
          <w:sz w:val="24"/>
          <w:szCs w:val="24"/>
          <w:lang w:val="en-ID"/>
        </w:rPr>
        <w:t>(legal protection for consumers)</w:t>
      </w:r>
    </w:p>
    <w:p w14:paraId="7B25FB18" w14:textId="77777777" w:rsidR="006117E0" w:rsidRPr="006117E0" w:rsidRDefault="006117E0" w:rsidP="00E852B3">
      <w:pPr>
        <w:numPr>
          <w:ilvl w:val="0"/>
          <w:numId w:val="15"/>
        </w:numPr>
        <w:jc w:val="both"/>
        <w:rPr>
          <w:rFonts w:cs="Times New Roman"/>
          <w:sz w:val="24"/>
          <w:szCs w:val="24"/>
          <w:lang w:val="en-ID"/>
        </w:rPr>
      </w:pPr>
      <w:proofErr w:type="spellStart"/>
      <w:r w:rsidRPr="006117E0">
        <w:rPr>
          <w:rFonts w:cs="Times New Roman"/>
          <w:sz w:val="24"/>
          <w:szCs w:val="24"/>
          <w:lang w:val="en-ID"/>
        </w:rPr>
        <w:t>Penguatan</w:t>
      </w:r>
      <w:proofErr w:type="spellEnd"/>
      <w:r w:rsidRPr="006117E0">
        <w:rPr>
          <w:rFonts w:cs="Times New Roman"/>
          <w:sz w:val="24"/>
          <w:szCs w:val="24"/>
          <w:lang w:val="en-ID"/>
        </w:rPr>
        <w:t xml:space="preserve"> </w:t>
      </w:r>
      <w:proofErr w:type="spellStart"/>
      <w:r w:rsidRPr="006117E0">
        <w:rPr>
          <w:rFonts w:cs="Times New Roman"/>
          <w:sz w:val="24"/>
          <w:szCs w:val="24"/>
          <w:lang w:val="en-ID"/>
        </w:rPr>
        <w:t>stabilitas</w:t>
      </w:r>
      <w:proofErr w:type="spellEnd"/>
      <w:r w:rsidRPr="006117E0">
        <w:rPr>
          <w:rFonts w:cs="Times New Roman"/>
          <w:sz w:val="24"/>
          <w:szCs w:val="24"/>
          <w:lang w:val="en-ID"/>
        </w:rPr>
        <w:t xml:space="preserve"> </w:t>
      </w:r>
      <w:proofErr w:type="spellStart"/>
      <w:r w:rsidRPr="006117E0">
        <w:rPr>
          <w:rFonts w:cs="Times New Roman"/>
          <w:sz w:val="24"/>
          <w:szCs w:val="24"/>
          <w:lang w:val="en-ID"/>
        </w:rPr>
        <w:t>industri</w:t>
      </w:r>
      <w:proofErr w:type="spellEnd"/>
      <w:r w:rsidRPr="006117E0">
        <w:rPr>
          <w:rFonts w:cs="Times New Roman"/>
          <w:sz w:val="24"/>
          <w:szCs w:val="24"/>
          <w:lang w:val="en-ID"/>
        </w:rPr>
        <w:t xml:space="preserve"> financial technology </w:t>
      </w:r>
      <w:r w:rsidRPr="006117E0">
        <w:rPr>
          <w:rFonts w:cs="Times New Roman"/>
          <w:i/>
          <w:iCs/>
          <w:sz w:val="24"/>
          <w:szCs w:val="24"/>
          <w:lang w:val="en-ID"/>
        </w:rPr>
        <w:t>(strengthening fintech industry stability)</w:t>
      </w:r>
    </w:p>
    <w:p w14:paraId="7B1EBA0E" w14:textId="77777777" w:rsidR="006117E0" w:rsidRPr="006117E0" w:rsidRDefault="006117E0" w:rsidP="00E852B3">
      <w:pPr>
        <w:numPr>
          <w:ilvl w:val="0"/>
          <w:numId w:val="15"/>
        </w:numPr>
        <w:jc w:val="both"/>
        <w:rPr>
          <w:rFonts w:cs="Times New Roman"/>
          <w:sz w:val="24"/>
          <w:szCs w:val="24"/>
          <w:lang w:val="en-ID"/>
        </w:rPr>
      </w:pPr>
      <w:proofErr w:type="spellStart"/>
      <w:r w:rsidRPr="006117E0">
        <w:rPr>
          <w:rFonts w:cs="Times New Roman"/>
          <w:sz w:val="24"/>
          <w:szCs w:val="24"/>
          <w:lang w:val="en-ID"/>
        </w:rPr>
        <w:t>Penjaminan</w:t>
      </w:r>
      <w:proofErr w:type="spellEnd"/>
      <w:r w:rsidRPr="006117E0">
        <w:rPr>
          <w:rFonts w:cs="Times New Roman"/>
          <w:sz w:val="24"/>
          <w:szCs w:val="24"/>
          <w:lang w:val="en-ID"/>
        </w:rPr>
        <w:t xml:space="preserve"> </w:t>
      </w:r>
      <w:proofErr w:type="spellStart"/>
      <w:r w:rsidRPr="006117E0">
        <w:rPr>
          <w:rFonts w:cs="Times New Roman"/>
          <w:sz w:val="24"/>
          <w:szCs w:val="24"/>
          <w:lang w:val="en-ID"/>
        </w:rPr>
        <w:t>kesesuaian</w:t>
      </w:r>
      <w:proofErr w:type="spellEnd"/>
      <w:r w:rsidRPr="006117E0">
        <w:rPr>
          <w:rFonts w:cs="Times New Roman"/>
          <w:sz w:val="24"/>
          <w:szCs w:val="24"/>
          <w:lang w:val="en-ID"/>
        </w:rPr>
        <w:t xml:space="preserve"> </w:t>
      </w:r>
      <w:proofErr w:type="spellStart"/>
      <w:r w:rsidRPr="006117E0">
        <w:rPr>
          <w:rFonts w:cs="Times New Roman"/>
          <w:sz w:val="24"/>
          <w:szCs w:val="24"/>
          <w:lang w:val="en-ID"/>
        </w:rPr>
        <w:t>operasional</w:t>
      </w:r>
      <w:proofErr w:type="spellEnd"/>
      <w:r w:rsidRPr="006117E0">
        <w:rPr>
          <w:rFonts w:cs="Times New Roman"/>
          <w:sz w:val="24"/>
          <w:szCs w:val="24"/>
          <w:lang w:val="en-ID"/>
        </w:rPr>
        <w:t xml:space="preserve"> </w:t>
      </w:r>
      <w:proofErr w:type="spellStart"/>
      <w:r w:rsidRPr="006117E0">
        <w:rPr>
          <w:rFonts w:cs="Times New Roman"/>
          <w:sz w:val="24"/>
          <w:szCs w:val="24"/>
          <w:lang w:val="en-ID"/>
        </w:rPr>
        <w:t>penyelenggara</w:t>
      </w:r>
      <w:proofErr w:type="spellEnd"/>
      <w:r w:rsidRPr="006117E0">
        <w:rPr>
          <w:rFonts w:cs="Times New Roman"/>
          <w:sz w:val="24"/>
          <w:szCs w:val="24"/>
          <w:lang w:val="en-ID"/>
        </w:rPr>
        <w:t xml:space="preserve"> </w:t>
      </w:r>
      <w:proofErr w:type="spellStart"/>
      <w:r w:rsidRPr="006117E0">
        <w:rPr>
          <w:rFonts w:cs="Times New Roman"/>
          <w:sz w:val="24"/>
          <w:szCs w:val="24"/>
          <w:lang w:val="en-ID"/>
        </w:rPr>
        <w:t>dengan</w:t>
      </w:r>
      <w:proofErr w:type="spellEnd"/>
      <w:r w:rsidRPr="006117E0">
        <w:rPr>
          <w:rFonts w:cs="Times New Roman"/>
          <w:sz w:val="24"/>
          <w:szCs w:val="24"/>
          <w:lang w:val="en-ID"/>
        </w:rPr>
        <w:t xml:space="preserve"> </w:t>
      </w:r>
      <w:proofErr w:type="spellStart"/>
      <w:r w:rsidRPr="006117E0">
        <w:rPr>
          <w:rFonts w:cs="Times New Roman"/>
          <w:sz w:val="24"/>
          <w:szCs w:val="24"/>
          <w:lang w:val="en-ID"/>
        </w:rPr>
        <w:t>prinsip-prinsip</w:t>
      </w:r>
      <w:proofErr w:type="spellEnd"/>
      <w:r w:rsidRPr="006117E0">
        <w:rPr>
          <w:rFonts w:cs="Times New Roman"/>
          <w:sz w:val="24"/>
          <w:szCs w:val="24"/>
          <w:lang w:val="en-ID"/>
        </w:rPr>
        <w:t xml:space="preserve"> OJK (</w:t>
      </w:r>
      <w:r w:rsidRPr="006117E0">
        <w:rPr>
          <w:rFonts w:cs="Times New Roman"/>
          <w:i/>
          <w:iCs/>
          <w:sz w:val="24"/>
          <w:szCs w:val="24"/>
          <w:lang w:val="en-ID"/>
        </w:rPr>
        <w:t>compliance assurance)</w:t>
      </w:r>
    </w:p>
    <w:p w14:paraId="740443C8" w14:textId="64D4B27B" w:rsidR="0071550E" w:rsidRPr="000754C8" w:rsidRDefault="003826A6" w:rsidP="00E852B3">
      <w:pPr>
        <w:ind w:firstLine="720"/>
        <w:jc w:val="both"/>
        <w:rPr>
          <w:rFonts w:cs="Times New Roman"/>
          <w:sz w:val="24"/>
          <w:szCs w:val="24"/>
          <w:lang w:val="sv-SE"/>
        </w:rPr>
      </w:pPr>
      <w:r w:rsidRPr="000754C8">
        <w:rPr>
          <w:rFonts w:cs="Times New Roman"/>
          <w:sz w:val="24"/>
          <w:szCs w:val="24"/>
          <w:lang w:val="sv-SE"/>
        </w:rPr>
        <w:t xml:space="preserve">. </w:t>
      </w:r>
      <w:r w:rsidR="00776EEB" w:rsidRPr="000754C8">
        <w:rPr>
          <w:rFonts w:cs="Times New Roman"/>
          <w:sz w:val="24"/>
          <w:szCs w:val="24"/>
          <w:lang w:val="sv-SE"/>
        </w:rPr>
        <w:t xml:space="preserve">Berdasarkan pada ringkasan POJK LPBBTI, berikut adalah beberapa hal khusus yang diatur: </w:t>
      </w:r>
    </w:p>
    <w:p w14:paraId="5BC712FC" w14:textId="7CF581EF" w:rsidR="00776EEB" w:rsidRPr="00C05977" w:rsidRDefault="00776EEB" w:rsidP="00E852B3">
      <w:pPr>
        <w:pStyle w:val="ListParagraph"/>
        <w:numPr>
          <w:ilvl w:val="0"/>
          <w:numId w:val="6"/>
        </w:numPr>
        <w:jc w:val="both"/>
        <w:rPr>
          <w:rFonts w:cs="Times New Roman"/>
          <w:sz w:val="24"/>
          <w:szCs w:val="24"/>
        </w:rPr>
      </w:pPr>
      <w:proofErr w:type="spellStart"/>
      <w:r w:rsidRPr="00C05977">
        <w:rPr>
          <w:rFonts w:cs="Times New Roman"/>
          <w:sz w:val="24"/>
          <w:szCs w:val="24"/>
        </w:rPr>
        <w:lastRenderedPageBreak/>
        <w:t>Terkait</w:t>
      </w:r>
      <w:proofErr w:type="spellEnd"/>
      <w:r w:rsidRPr="00C05977">
        <w:rPr>
          <w:rFonts w:cs="Times New Roman"/>
          <w:sz w:val="24"/>
          <w:szCs w:val="24"/>
        </w:rPr>
        <w:t xml:space="preserve"> </w:t>
      </w:r>
      <w:proofErr w:type="spellStart"/>
      <w:r w:rsidRPr="00C05977">
        <w:rPr>
          <w:rFonts w:cs="Times New Roman"/>
          <w:sz w:val="24"/>
          <w:szCs w:val="24"/>
        </w:rPr>
        <w:t>penyelenggara</w:t>
      </w:r>
      <w:proofErr w:type="spellEnd"/>
      <w:r w:rsidRPr="00C05977">
        <w:rPr>
          <w:rFonts w:cs="Times New Roman"/>
          <w:sz w:val="24"/>
          <w:szCs w:val="24"/>
        </w:rPr>
        <w:t xml:space="preserve"> LPBBTI;</w:t>
      </w:r>
    </w:p>
    <w:p w14:paraId="554B05AC" w14:textId="271A7543" w:rsidR="00776EEB" w:rsidRPr="000754C8" w:rsidRDefault="00776EEB" w:rsidP="00E852B3">
      <w:pPr>
        <w:pStyle w:val="ListParagraph"/>
        <w:numPr>
          <w:ilvl w:val="0"/>
          <w:numId w:val="6"/>
        </w:numPr>
        <w:jc w:val="both"/>
        <w:rPr>
          <w:rFonts w:cs="Times New Roman"/>
          <w:sz w:val="24"/>
          <w:szCs w:val="24"/>
          <w:lang w:val="sv-SE"/>
        </w:rPr>
      </w:pPr>
      <w:r w:rsidRPr="000754C8">
        <w:rPr>
          <w:rFonts w:cs="Times New Roman"/>
          <w:sz w:val="24"/>
          <w:szCs w:val="24"/>
          <w:lang w:val="sv-SE"/>
        </w:rPr>
        <w:t>Terkait Kewajiban dan Tanggung Jawab Penyelenggara;</w:t>
      </w:r>
    </w:p>
    <w:p w14:paraId="5B18FCCF" w14:textId="59B914BF" w:rsidR="00776EEB" w:rsidRPr="000754C8" w:rsidRDefault="00776EEB" w:rsidP="00E852B3">
      <w:pPr>
        <w:pStyle w:val="ListParagraph"/>
        <w:numPr>
          <w:ilvl w:val="0"/>
          <w:numId w:val="6"/>
        </w:numPr>
        <w:jc w:val="both"/>
        <w:rPr>
          <w:rFonts w:cs="Times New Roman"/>
          <w:sz w:val="24"/>
          <w:szCs w:val="24"/>
          <w:lang w:val="sv-SE"/>
        </w:rPr>
      </w:pPr>
      <w:r w:rsidRPr="000754C8">
        <w:rPr>
          <w:rFonts w:cs="Times New Roman"/>
          <w:sz w:val="24"/>
          <w:szCs w:val="24"/>
          <w:lang w:val="sv-SE"/>
        </w:rPr>
        <w:t>Terkait Manajemen Risiko dan Tata Kelola;</w:t>
      </w:r>
    </w:p>
    <w:p w14:paraId="27C3171C" w14:textId="3744A4C0" w:rsidR="00776EEB" w:rsidRPr="00C05977" w:rsidRDefault="00776EEB" w:rsidP="00E852B3">
      <w:pPr>
        <w:pStyle w:val="ListParagraph"/>
        <w:numPr>
          <w:ilvl w:val="0"/>
          <w:numId w:val="6"/>
        </w:numPr>
        <w:jc w:val="both"/>
        <w:rPr>
          <w:rFonts w:cs="Times New Roman"/>
          <w:sz w:val="24"/>
          <w:szCs w:val="24"/>
        </w:rPr>
      </w:pPr>
      <w:proofErr w:type="spellStart"/>
      <w:r w:rsidRPr="00C05977">
        <w:rPr>
          <w:rFonts w:cs="Times New Roman"/>
          <w:sz w:val="24"/>
          <w:szCs w:val="24"/>
        </w:rPr>
        <w:t>Terkait</w:t>
      </w:r>
      <w:proofErr w:type="spellEnd"/>
      <w:r w:rsidRPr="00C05977">
        <w:rPr>
          <w:rFonts w:cs="Times New Roman"/>
          <w:sz w:val="24"/>
          <w:szCs w:val="24"/>
        </w:rPr>
        <w:t xml:space="preserve"> </w:t>
      </w:r>
      <w:proofErr w:type="spellStart"/>
      <w:r w:rsidRPr="00C05977">
        <w:rPr>
          <w:rFonts w:cs="Times New Roman"/>
          <w:sz w:val="24"/>
          <w:szCs w:val="24"/>
        </w:rPr>
        <w:t>Pembatasan</w:t>
      </w:r>
      <w:proofErr w:type="spellEnd"/>
      <w:r w:rsidRPr="00C05977">
        <w:rPr>
          <w:rFonts w:cs="Times New Roman"/>
          <w:sz w:val="24"/>
          <w:szCs w:val="24"/>
        </w:rPr>
        <w:t xml:space="preserve"> </w:t>
      </w:r>
      <w:proofErr w:type="spellStart"/>
      <w:r w:rsidRPr="00C05977">
        <w:rPr>
          <w:rFonts w:cs="Times New Roman"/>
          <w:sz w:val="24"/>
          <w:szCs w:val="24"/>
        </w:rPr>
        <w:t>Akumulasi</w:t>
      </w:r>
      <w:proofErr w:type="spellEnd"/>
      <w:r w:rsidRPr="00C05977">
        <w:rPr>
          <w:rFonts w:cs="Times New Roman"/>
          <w:sz w:val="24"/>
          <w:szCs w:val="24"/>
        </w:rPr>
        <w:t xml:space="preserve"> </w:t>
      </w:r>
      <w:proofErr w:type="spellStart"/>
      <w:r w:rsidRPr="00C05977">
        <w:rPr>
          <w:rFonts w:cs="Times New Roman"/>
          <w:sz w:val="24"/>
          <w:szCs w:val="24"/>
        </w:rPr>
        <w:t>Pendanaan</w:t>
      </w:r>
      <w:proofErr w:type="spellEnd"/>
      <w:r w:rsidR="00A07124" w:rsidRPr="00C05977">
        <w:rPr>
          <w:rFonts w:cs="Times New Roman"/>
          <w:sz w:val="24"/>
          <w:szCs w:val="24"/>
        </w:rPr>
        <w:t>;</w:t>
      </w:r>
    </w:p>
    <w:p w14:paraId="146D7E30" w14:textId="6E99F393" w:rsidR="00A07124" w:rsidRPr="00C05977" w:rsidRDefault="00A07124" w:rsidP="00E852B3">
      <w:pPr>
        <w:pStyle w:val="ListParagraph"/>
        <w:numPr>
          <w:ilvl w:val="0"/>
          <w:numId w:val="6"/>
        </w:numPr>
        <w:jc w:val="both"/>
        <w:rPr>
          <w:rFonts w:cs="Times New Roman"/>
          <w:sz w:val="24"/>
          <w:szCs w:val="24"/>
        </w:rPr>
      </w:pPr>
      <w:proofErr w:type="spellStart"/>
      <w:r w:rsidRPr="00C05977">
        <w:rPr>
          <w:rFonts w:cs="Times New Roman"/>
          <w:sz w:val="24"/>
          <w:szCs w:val="24"/>
        </w:rPr>
        <w:t>Terkait</w:t>
      </w:r>
      <w:proofErr w:type="spellEnd"/>
      <w:r w:rsidRPr="00C05977">
        <w:rPr>
          <w:rFonts w:cs="Times New Roman"/>
          <w:sz w:val="24"/>
          <w:szCs w:val="24"/>
        </w:rPr>
        <w:t xml:space="preserve"> </w:t>
      </w:r>
      <w:proofErr w:type="spellStart"/>
      <w:r w:rsidRPr="00C05977">
        <w:rPr>
          <w:rFonts w:cs="Times New Roman"/>
          <w:sz w:val="24"/>
          <w:szCs w:val="24"/>
        </w:rPr>
        <w:t>Penggunaan</w:t>
      </w:r>
      <w:proofErr w:type="spellEnd"/>
      <w:r w:rsidRPr="00C05977">
        <w:rPr>
          <w:rFonts w:cs="Times New Roman"/>
          <w:sz w:val="24"/>
          <w:szCs w:val="24"/>
        </w:rPr>
        <w:t xml:space="preserve"> </w:t>
      </w:r>
      <w:proofErr w:type="spellStart"/>
      <w:r w:rsidRPr="00C05977">
        <w:rPr>
          <w:rFonts w:cs="Times New Roman"/>
          <w:sz w:val="24"/>
          <w:szCs w:val="24"/>
        </w:rPr>
        <w:t>Teknologi</w:t>
      </w:r>
      <w:proofErr w:type="spellEnd"/>
      <w:r w:rsidRPr="00C05977">
        <w:rPr>
          <w:rFonts w:cs="Times New Roman"/>
          <w:sz w:val="24"/>
          <w:szCs w:val="24"/>
        </w:rPr>
        <w:t xml:space="preserve"> </w:t>
      </w:r>
      <w:proofErr w:type="spellStart"/>
      <w:r w:rsidRPr="00C05977">
        <w:rPr>
          <w:rFonts w:cs="Times New Roman"/>
          <w:sz w:val="24"/>
          <w:szCs w:val="24"/>
        </w:rPr>
        <w:t>Informasi</w:t>
      </w:r>
      <w:proofErr w:type="spellEnd"/>
      <w:r w:rsidRPr="00C05977">
        <w:rPr>
          <w:rFonts w:cs="Times New Roman"/>
          <w:sz w:val="24"/>
          <w:szCs w:val="24"/>
        </w:rPr>
        <w:t>;</w:t>
      </w:r>
    </w:p>
    <w:p w14:paraId="73BE9E31" w14:textId="75ED6924" w:rsidR="00A07124" w:rsidRPr="00C05977" w:rsidRDefault="00A07124" w:rsidP="00E852B3">
      <w:pPr>
        <w:pStyle w:val="ListParagraph"/>
        <w:numPr>
          <w:ilvl w:val="0"/>
          <w:numId w:val="6"/>
        </w:numPr>
        <w:jc w:val="both"/>
        <w:rPr>
          <w:rFonts w:cs="Times New Roman"/>
          <w:sz w:val="24"/>
          <w:szCs w:val="24"/>
        </w:rPr>
      </w:pPr>
      <w:proofErr w:type="spellStart"/>
      <w:r w:rsidRPr="00C05977">
        <w:rPr>
          <w:rFonts w:cs="Times New Roman"/>
          <w:sz w:val="24"/>
          <w:szCs w:val="24"/>
        </w:rPr>
        <w:t>Terkait</w:t>
      </w:r>
      <w:proofErr w:type="spellEnd"/>
      <w:r w:rsidRPr="00C05977">
        <w:rPr>
          <w:rFonts w:cs="Times New Roman"/>
          <w:sz w:val="24"/>
          <w:szCs w:val="24"/>
        </w:rPr>
        <w:t xml:space="preserve"> </w:t>
      </w:r>
      <w:proofErr w:type="spellStart"/>
      <w:r w:rsidRPr="00C05977">
        <w:rPr>
          <w:rFonts w:cs="Times New Roman"/>
          <w:sz w:val="24"/>
          <w:szCs w:val="24"/>
        </w:rPr>
        <w:t>Perlindungan</w:t>
      </w:r>
      <w:proofErr w:type="spellEnd"/>
      <w:r w:rsidRPr="00C05977">
        <w:rPr>
          <w:rFonts w:cs="Times New Roman"/>
          <w:sz w:val="24"/>
          <w:szCs w:val="24"/>
        </w:rPr>
        <w:t xml:space="preserve"> </w:t>
      </w:r>
      <w:proofErr w:type="spellStart"/>
      <w:r w:rsidRPr="00C05977">
        <w:rPr>
          <w:rFonts w:cs="Times New Roman"/>
          <w:sz w:val="24"/>
          <w:szCs w:val="24"/>
        </w:rPr>
        <w:t>Konsumen</w:t>
      </w:r>
      <w:proofErr w:type="spellEnd"/>
      <w:r w:rsidRPr="00C05977">
        <w:rPr>
          <w:rFonts w:cs="Times New Roman"/>
          <w:sz w:val="24"/>
          <w:szCs w:val="24"/>
        </w:rPr>
        <w:t>;</w:t>
      </w:r>
    </w:p>
    <w:p w14:paraId="5FED46B2" w14:textId="181C72F1" w:rsidR="00A07124" w:rsidRPr="00C05977" w:rsidRDefault="00A07124" w:rsidP="00E852B3">
      <w:pPr>
        <w:pStyle w:val="ListParagraph"/>
        <w:numPr>
          <w:ilvl w:val="0"/>
          <w:numId w:val="6"/>
        </w:numPr>
        <w:jc w:val="both"/>
        <w:rPr>
          <w:rFonts w:cs="Times New Roman"/>
          <w:sz w:val="24"/>
          <w:szCs w:val="24"/>
        </w:rPr>
      </w:pPr>
      <w:proofErr w:type="spellStart"/>
      <w:r w:rsidRPr="00C05977">
        <w:rPr>
          <w:rFonts w:cs="Times New Roman"/>
          <w:sz w:val="24"/>
          <w:szCs w:val="24"/>
        </w:rPr>
        <w:t>Terkait</w:t>
      </w:r>
      <w:proofErr w:type="spellEnd"/>
      <w:r w:rsidRPr="00C05977">
        <w:rPr>
          <w:rFonts w:cs="Times New Roman"/>
          <w:sz w:val="24"/>
          <w:szCs w:val="24"/>
        </w:rPr>
        <w:t xml:space="preserve"> </w:t>
      </w:r>
      <w:proofErr w:type="spellStart"/>
      <w:r w:rsidRPr="00C05977">
        <w:rPr>
          <w:rFonts w:cs="Times New Roman"/>
          <w:sz w:val="24"/>
          <w:szCs w:val="24"/>
        </w:rPr>
        <w:t>Sanksi</w:t>
      </w:r>
      <w:proofErr w:type="spellEnd"/>
      <w:r w:rsidRPr="00C05977">
        <w:rPr>
          <w:rFonts w:cs="Times New Roman"/>
          <w:sz w:val="24"/>
          <w:szCs w:val="24"/>
        </w:rPr>
        <w:t xml:space="preserve"> Pengawasan. </w:t>
      </w:r>
    </w:p>
    <w:p w14:paraId="65D71E53" w14:textId="2CE1B098" w:rsidR="009E58E6" w:rsidRPr="000754C8" w:rsidRDefault="00A07124" w:rsidP="00E852B3">
      <w:pPr>
        <w:tabs>
          <w:tab w:val="num" w:pos="720"/>
        </w:tabs>
        <w:jc w:val="both"/>
        <w:rPr>
          <w:rFonts w:cs="Times New Roman"/>
          <w:sz w:val="24"/>
          <w:szCs w:val="24"/>
          <w:lang w:val="sv-SE"/>
        </w:rPr>
      </w:pPr>
      <w:r w:rsidRPr="000754C8">
        <w:rPr>
          <w:rFonts w:cs="Times New Roman"/>
          <w:sz w:val="24"/>
          <w:szCs w:val="24"/>
          <w:lang w:val="sv-SE"/>
        </w:rPr>
        <w:t xml:space="preserve">Dari perspektif hukum, </w:t>
      </w:r>
      <w:r w:rsidR="00AD439C" w:rsidRPr="000754C8">
        <w:rPr>
          <w:rFonts w:cs="Times New Roman"/>
          <w:sz w:val="24"/>
          <w:szCs w:val="24"/>
          <w:lang w:val="sv-SE"/>
        </w:rPr>
        <w:t xml:space="preserve">layanan pinjol erat kaitannya dengan perjanjian yang termaktub didalamnya. Pihak </w:t>
      </w:r>
      <w:r w:rsidR="003E6432" w:rsidRPr="000754C8">
        <w:rPr>
          <w:rFonts w:cs="Times New Roman"/>
          <w:sz w:val="24"/>
          <w:szCs w:val="24"/>
          <w:lang w:val="sv-SE"/>
        </w:rPr>
        <w:t>k</w:t>
      </w:r>
      <w:r w:rsidR="00AD439C" w:rsidRPr="000754C8">
        <w:rPr>
          <w:rFonts w:cs="Times New Roman"/>
          <w:sz w:val="24"/>
          <w:szCs w:val="24"/>
          <w:lang w:val="sv-SE"/>
        </w:rPr>
        <w:t xml:space="preserve">reditur dan </w:t>
      </w:r>
      <w:r w:rsidR="003E6432" w:rsidRPr="000754C8">
        <w:rPr>
          <w:rFonts w:cs="Times New Roman"/>
          <w:sz w:val="24"/>
          <w:szCs w:val="24"/>
          <w:lang w:val="sv-SE"/>
        </w:rPr>
        <w:t>d</w:t>
      </w:r>
      <w:r w:rsidR="00AD439C" w:rsidRPr="000754C8">
        <w:rPr>
          <w:rFonts w:cs="Times New Roman"/>
          <w:sz w:val="24"/>
          <w:szCs w:val="24"/>
          <w:lang w:val="sv-SE"/>
        </w:rPr>
        <w:t xml:space="preserve">ebitur tentu sudah menyepakati beberapa hal </w:t>
      </w:r>
      <w:r w:rsidR="00E47C7D" w:rsidRPr="000754C8">
        <w:rPr>
          <w:rFonts w:cs="Times New Roman"/>
          <w:sz w:val="24"/>
          <w:szCs w:val="24"/>
          <w:lang w:val="sv-SE"/>
        </w:rPr>
        <w:t xml:space="preserve">sebelum akhirnya pinjaman itu dicairkan </w:t>
      </w:r>
      <w:r w:rsidR="003E6432" w:rsidRPr="000754C8">
        <w:rPr>
          <w:rFonts w:cs="Times New Roman"/>
          <w:sz w:val="24"/>
          <w:szCs w:val="24"/>
          <w:lang w:val="sv-SE"/>
        </w:rPr>
        <w:t xml:space="preserve">dan/atau </w:t>
      </w:r>
      <w:r w:rsidR="00E47C7D" w:rsidRPr="000754C8">
        <w:rPr>
          <w:rFonts w:cs="Times New Roman"/>
          <w:sz w:val="24"/>
          <w:szCs w:val="24"/>
          <w:lang w:val="sv-SE"/>
        </w:rPr>
        <w:t xml:space="preserve">diserahkan </w:t>
      </w:r>
      <w:r w:rsidR="003E6432" w:rsidRPr="000754C8">
        <w:rPr>
          <w:rFonts w:cs="Times New Roman"/>
          <w:sz w:val="24"/>
          <w:szCs w:val="24"/>
          <w:lang w:val="sv-SE"/>
        </w:rPr>
        <w:t>oleh</w:t>
      </w:r>
      <w:r w:rsidR="00E47C7D" w:rsidRPr="000754C8">
        <w:rPr>
          <w:rFonts w:cs="Times New Roman"/>
          <w:sz w:val="24"/>
          <w:szCs w:val="24"/>
          <w:lang w:val="sv-SE"/>
        </w:rPr>
        <w:t xml:space="preserve"> kreditur kepada debiturnya. </w:t>
      </w:r>
      <w:r w:rsidR="005415E0" w:rsidRPr="000754C8">
        <w:rPr>
          <w:rFonts w:cs="Times New Roman"/>
          <w:sz w:val="24"/>
          <w:szCs w:val="24"/>
          <w:lang w:val="sv-SE"/>
        </w:rPr>
        <w:t xml:space="preserve">Dalam kerangka hukum perdata Indonesia, Kitab Undang-Undang Hukum Perdata (KUHPer) mendefinisikan perjanjian secara tegas dalam Pasal 1313 sebagai suatu perbuatan hukum </w:t>
      </w:r>
      <w:r w:rsidR="005415E0" w:rsidRPr="000754C8">
        <w:rPr>
          <w:rFonts w:cs="Times New Roman"/>
          <w:i/>
          <w:iCs/>
          <w:sz w:val="24"/>
          <w:szCs w:val="24"/>
          <w:lang w:val="sv-SE"/>
        </w:rPr>
        <w:t>(rechtshandeling)</w:t>
      </w:r>
      <w:r w:rsidR="005415E0" w:rsidRPr="000754C8">
        <w:rPr>
          <w:rFonts w:cs="Times New Roman"/>
          <w:sz w:val="24"/>
          <w:szCs w:val="24"/>
          <w:lang w:val="sv-SE"/>
        </w:rPr>
        <w:t xml:space="preserve"> dimana satu subjek hukum atau lebih</w:t>
      </w:r>
      <w:r w:rsidR="00B619B9" w:rsidRPr="000754C8">
        <w:rPr>
          <w:rFonts w:cs="Times New Roman"/>
          <w:sz w:val="24"/>
          <w:szCs w:val="24"/>
          <w:lang w:val="sv-SE"/>
        </w:rPr>
        <w:t xml:space="preserve">, </w:t>
      </w:r>
      <w:r w:rsidR="005415E0" w:rsidRPr="000754C8">
        <w:rPr>
          <w:rFonts w:cs="Times New Roman"/>
          <w:sz w:val="24"/>
          <w:szCs w:val="24"/>
          <w:lang w:val="sv-SE"/>
        </w:rPr>
        <w:t xml:space="preserve">secara sukarela mengikatkan diri </w:t>
      </w:r>
      <w:r w:rsidR="005415E0" w:rsidRPr="000754C8">
        <w:rPr>
          <w:rFonts w:cs="Times New Roman"/>
          <w:i/>
          <w:iCs/>
          <w:sz w:val="24"/>
          <w:szCs w:val="24"/>
          <w:lang w:val="sv-SE"/>
        </w:rPr>
        <w:t>(verbinden</w:t>
      </w:r>
      <w:r w:rsidR="005415E0" w:rsidRPr="000754C8">
        <w:rPr>
          <w:rFonts w:cs="Times New Roman"/>
          <w:sz w:val="24"/>
          <w:szCs w:val="24"/>
          <w:lang w:val="sv-SE"/>
        </w:rPr>
        <w:t>), terhadap satu subjek hukum atau lebih lainnya</w:t>
      </w:r>
      <w:r w:rsidR="00B619B9" w:rsidRPr="000754C8">
        <w:rPr>
          <w:rFonts w:cs="Times New Roman"/>
          <w:sz w:val="24"/>
          <w:szCs w:val="24"/>
          <w:lang w:val="sv-SE"/>
        </w:rPr>
        <w:t xml:space="preserve"> </w:t>
      </w:r>
      <w:r w:rsidR="005415E0" w:rsidRPr="000754C8">
        <w:rPr>
          <w:rFonts w:cs="Times New Roman"/>
          <w:sz w:val="24"/>
          <w:szCs w:val="24"/>
          <w:lang w:val="sv-SE"/>
        </w:rPr>
        <w:t>(Subekti &amp; Tjitrosudibio, 2014)</w:t>
      </w:r>
      <w:r w:rsidR="00B619B9" w:rsidRPr="000754C8">
        <w:rPr>
          <w:rFonts w:cs="Times New Roman"/>
          <w:sz w:val="24"/>
          <w:szCs w:val="24"/>
          <w:lang w:val="sv-SE"/>
        </w:rPr>
        <w:t>.</w:t>
      </w:r>
      <w:r w:rsidR="00012263">
        <w:rPr>
          <w:rStyle w:val="FootnoteReference"/>
          <w:rFonts w:cs="Times New Roman"/>
          <w:sz w:val="24"/>
          <w:szCs w:val="24"/>
          <w:lang w:val="en-ID"/>
        </w:rPr>
        <w:footnoteReference w:id="2"/>
      </w:r>
      <w:r w:rsidR="00B619B9" w:rsidRPr="000754C8">
        <w:rPr>
          <w:rFonts w:cs="Times New Roman"/>
          <w:sz w:val="24"/>
          <w:szCs w:val="24"/>
          <w:lang w:val="sv-SE"/>
        </w:rPr>
        <w:t xml:space="preserve"> </w:t>
      </w:r>
      <w:r w:rsidR="005415E0" w:rsidRPr="000754C8">
        <w:rPr>
          <w:rFonts w:cs="Times New Roman"/>
          <w:sz w:val="24"/>
          <w:szCs w:val="24"/>
          <w:lang w:val="sv-SE"/>
        </w:rPr>
        <w:t>Definisi ini mengandung unsur-unsur esensial</w:t>
      </w:r>
      <w:r w:rsidR="00B619B9" w:rsidRPr="000754C8">
        <w:rPr>
          <w:rFonts w:cs="Times New Roman"/>
          <w:sz w:val="24"/>
          <w:szCs w:val="24"/>
          <w:lang w:val="sv-SE"/>
        </w:rPr>
        <w:t>, yakni a</w:t>
      </w:r>
      <w:r w:rsidR="005415E0" w:rsidRPr="000754C8">
        <w:rPr>
          <w:rFonts w:cs="Times New Roman"/>
          <w:sz w:val="24"/>
          <w:szCs w:val="24"/>
          <w:lang w:val="sv-SE"/>
        </w:rPr>
        <w:t>danya minimal dua pihak (subjek hukum)</w:t>
      </w:r>
      <w:r w:rsidR="00B619B9" w:rsidRPr="000754C8">
        <w:rPr>
          <w:rFonts w:cs="Times New Roman"/>
          <w:sz w:val="24"/>
          <w:szCs w:val="24"/>
          <w:lang w:val="sv-SE"/>
        </w:rPr>
        <w:t>, a</w:t>
      </w:r>
      <w:r w:rsidR="005415E0" w:rsidRPr="000754C8">
        <w:rPr>
          <w:rFonts w:cs="Times New Roman"/>
          <w:sz w:val="24"/>
          <w:szCs w:val="24"/>
          <w:lang w:val="sv-SE"/>
        </w:rPr>
        <w:t>danya kesepakatan untuk menimbulkan hubungan hukum</w:t>
      </w:r>
      <w:r w:rsidR="00B619B9" w:rsidRPr="000754C8">
        <w:rPr>
          <w:rFonts w:cs="Times New Roman"/>
          <w:sz w:val="24"/>
          <w:szCs w:val="24"/>
          <w:lang w:val="sv-SE"/>
        </w:rPr>
        <w:t>, a</w:t>
      </w:r>
      <w:r w:rsidR="005415E0" w:rsidRPr="000754C8">
        <w:rPr>
          <w:rFonts w:cs="Times New Roman"/>
          <w:sz w:val="24"/>
          <w:szCs w:val="24"/>
          <w:lang w:val="sv-SE"/>
        </w:rPr>
        <w:t xml:space="preserve">danya ikatan hukum yang bersifat mengikat </w:t>
      </w:r>
      <w:r w:rsidR="005415E0" w:rsidRPr="000754C8">
        <w:rPr>
          <w:rFonts w:cs="Times New Roman"/>
          <w:i/>
          <w:iCs/>
          <w:sz w:val="24"/>
          <w:szCs w:val="24"/>
          <w:lang w:val="sv-SE"/>
        </w:rPr>
        <w:t>(verbindende kracht)</w:t>
      </w:r>
    </w:p>
    <w:p w14:paraId="1BD8CB2F" w14:textId="3F54C3E0" w:rsidR="007644AC" w:rsidRPr="007644AC" w:rsidRDefault="007644AC" w:rsidP="00E852B3">
      <w:pPr>
        <w:ind w:firstLine="720"/>
        <w:jc w:val="both"/>
        <w:rPr>
          <w:rFonts w:cs="Times New Roman"/>
          <w:sz w:val="24"/>
          <w:szCs w:val="24"/>
          <w:lang w:val="en-ID"/>
        </w:rPr>
      </w:pPr>
      <w:r w:rsidRPr="000754C8">
        <w:rPr>
          <w:rFonts w:cs="Times New Roman"/>
          <w:sz w:val="24"/>
          <w:szCs w:val="24"/>
          <w:lang w:val="sv-SE"/>
        </w:rPr>
        <w:t xml:space="preserve">Di balik kemudahan akses dan prosedur operasional yang sederhana, praktik pinjaman online </w:t>
      </w:r>
      <w:r w:rsidRPr="000754C8">
        <w:rPr>
          <w:rFonts w:cs="Times New Roman"/>
          <w:i/>
          <w:iCs/>
          <w:sz w:val="24"/>
          <w:szCs w:val="24"/>
          <w:lang w:val="sv-SE"/>
        </w:rPr>
        <w:t>(peer-to-peer lending)</w:t>
      </w:r>
      <w:r w:rsidRPr="000754C8">
        <w:rPr>
          <w:rFonts w:cs="Times New Roman"/>
          <w:sz w:val="24"/>
          <w:szCs w:val="24"/>
          <w:lang w:val="sv-SE"/>
        </w:rPr>
        <w:t xml:space="preserve"> menyimpan kompleksitas hukum yang patut mendapat perhatian serius. Problematika utama muncul dalam konstelasi hukum ketika debitur meninggal dunia sebelum memenuhi seluruh prestasi kewajibannya. Kondisi demikian secara langsung beririsan dengan ketentuan pewarisan </w:t>
      </w:r>
      <w:r w:rsidRPr="000754C8">
        <w:rPr>
          <w:rFonts w:cs="Times New Roman"/>
          <w:i/>
          <w:iCs/>
          <w:sz w:val="24"/>
          <w:szCs w:val="24"/>
          <w:lang w:val="sv-SE"/>
        </w:rPr>
        <w:t xml:space="preserve">(erfrecht) </w:t>
      </w:r>
      <w:r w:rsidRPr="000754C8">
        <w:rPr>
          <w:rFonts w:cs="Times New Roman"/>
          <w:sz w:val="24"/>
          <w:szCs w:val="24"/>
          <w:lang w:val="sv-SE"/>
        </w:rPr>
        <w:t xml:space="preserve">sebagaimana diatur dalam Kitab Undang-Undang Hukum Perdata. </w:t>
      </w:r>
      <w:proofErr w:type="spellStart"/>
      <w:r w:rsidRPr="007644AC">
        <w:rPr>
          <w:rFonts w:cs="Times New Roman"/>
          <w:sz w:val="24"/>
          <w:szCs w:val="24"/>
          <w:lang w:val="en-ID"/>
        </w:rPr>
        <w:t>Permasalahan</w:t>
      </w:r>
      <w:proofErr w:type="spellEnd"/>
      <w:r w:rsidRPr="007644AC">
        <w:rPr>
          <w:rFonts w:cs="Times New Roman"/>
          <w:sz w:val="24"/>
          <w:szCs w:val="24"/>
          <w:lang w:val="en-ID"/>
        </w:rPr>
        <w:t xml:space="preserve"> </w:t>
      </w:r>
      <w:proofErr w:type="spellStart"/>
      <w:r w:rsidRPr="007644AC">
        <w:rPr>
          <w:rFonts w:cs="Times New Roman"/>
          <w:sz w:val="24"/>
          <w:szCs w:val="24"/>
          <w:lang w:val="en-ID"/>
        </w:rPr>
        <w:t>ini</w:t>
      </w:r>
      <w:proofErr w:type="spellEnd"/>
      <w:r w:rsidRPr="007644AC">
        <w:rPr>
          <w:rFonts w:cs="Times New Roman"/>
          <w:sz w:val="24"/>
          <w:szCs w:val="24"/>
          <w:lang w:val="en-ID"/>
        </w:rPr>
        <w:t xml:space="preserve"> </w:t>
      </w:r>
      <w:proofErr w:type="spellStart"/>
      <w:r w:rsidRPr="007644AC">
        <w:rPr>
          <w:rFonts w:cs="Times New Roman"/>
          <w:sz w:val="24"/>
          <w:szCs w:val="24"/>
          <w:lang w:val="en-ID"/>
        </w:rPr>
        <w:t>bersumber</w:t>
      </w:r>
      <w:proofErr w:type="spellEnd"/>
      <w:r w:rsidRPr="007644AC">
        <w:rPr>
          <w:rFonts w:cs="Times New Roman"/>
          <w:sz w:val="24"/>
          <w:szCs w:val="24"/>
          <w:lang w:val="en-ID"/>
        </w:rPr>
        <w:t xml:space="preserve"> pada </w:t>
      </w:r>
      <w:proofErr w:type="spellStart"/>
      <w:r w:rsidRPr="007644AC">
        <w:rPr>
          <w:rFonts w:cs="Times New Roman"/>
          <w:sz w:val="24"/>
          <w:szCs w:val="24"/>
          <w:lang w:val="en-ID"/>
        </w:rPr>
        <w:t>tiga</w:t>
      </w:r>
      <w:proofErr w:type="spellEnd"/>
      <w:r w:rsidRPr="007644AC">
        <w:rPr>
          <w:rFonts w:cs="Times New Roman"/>
          <w:sz w:val="24"/>
          <w:szCs w:val="24"/>
          <w:lang w:val="en-ID"/>
        </w:rPr>
        <w:t xml:space="preserve"> </w:t>
      </w:r>
      <w:proofErr w:type="spellStart"/>
      <w:r w:rsidRPr="007644AC">
        <w:rPr>
          <w:rFonts w:cs="Times New Roman"/>
          <w:sz w:val="24"/>
          <w:szCs w:val="24"/>
          <w:lang w:val="en-ID"/>
        </w:rPr>
        <w:t>dimensi</w:t>
      </w:r>
      <w:proofErr w:type="spellEnd"/>
      <w:r w:rsidRPr="007644AC">
        <w:rPr>
          <w:rFonts w:cs="Times New Roman"/>
          <w:sz w:val="24"/>
          <w:szCs w:val="24"/>
          <w:lang w:val="en-ID"/>
        </w:rPr>
        <w:t xml:space="preserve"> </w:t>
      </w:r>
      <w:proofErr w:type="spellStart"/>
      <w:r w:rsidRPr="007644AC">
        <w:rPr>
          <w:rFonts w:cs="Times New Roman"/>
          <w:sz w:val="24"/>
          <w:szCs w:val="24"/>
          <w:lang w:val="en-ID"/>
        </w:rPr>
        <w:t>hukum</w:t>
      </w:r>
      <w:proofErr w:type="spellEnd"/>
      <w:r w:rsidRPr="007644AC">
        <w:rPr>
          <w:rFonts w:cs="Times New Roman"/>
          <w:sz w:val="24"/>
          <w:szCs w:val="24"/>
          <w:lang w:val="en-ID"/>
        </w:rPr>
        <w:t>:</w:t>
      </w:r>
    </w:p>
    <w:p w14:paraId="66F78CE9" w14:textId="77777777" w:rsidR="007644AC" w:rsidRPr="007644AC" w:rsidRDefault="007644AC" w:rsidP="00E852B3">
      <w:pPr>
        <w:numPr>
          <w:ilvl w:val="0"/>
          <w:numId w:val="18"/>
        </w:numPr>
        <w:jc w:val="both"/>
        <w:rPr>
          <w:rFonts w:cs="Times New Roman"/>
          <w:sz w:val="24"/>
          <w:szCs w:val="24"/>
          <w:lang w:val="en-ID"/>
        </w:rPr>
      </w:pPr>
      <w:proofErr w:type="spellStart"/>
      <w:r w:rsidRPr="007644AC">
        <w:rPr>
          <w:rFonts w:cs="Times New Roman"/>
          <w:sz w:val="24"/>
          <w:szCs w:val="24"/>
          <w:lang w:val="en-ID"/>
        </w:rPr>
        <w:t>Dimensi</w:t>
      </w:r>
      <w:proofErr w:type="spellEnd"/>
      <w:r w:rsidRPr="007644AC">
        <w:rPr>
          <w:rFonts w:cs="Times New Roman"/>
          <w:sz w:val="24"/>
          <w:szCs w:val="24"/>
          <w:lang w:val="en-ID"/>
        </w:rPr>
        <w:t xml:space="preserve"> </w:t>
      </w:r>
      <w:proofErr w:type="spellStart"/>
      <w:r w:rsidRPr="007644AC">
        <w:rPr>
          <w:rFonts w:cs="Times New Roman"/>
          <w:sz w:val="24"/>
          <w:szCs w:val="24"/>
          <w:lang w:val="en-ID"/>
        </w:rPr>
        <w:t>hukum</w:t>
      </w:r>
      <w:proofErr w:type="spellEnd"/>
      <w:r w:rsidRPr="007644AC">
        <w:rPr>
          <w:rFonts w:cs="Times New Roman"/>
          <w:sz w:val="24"/>
          <w:szCs w:val="24"/>
          <w:lang w:val="en-ID"/>
        </w:rPr>
        <w:t xml:space="preserve"> </w:t>
      </w:r>
      <w:proofErr w:type="spellStart"/>
      <w:r w:rsidRPr="007644AC">
        <w:rPr>
          <w:rFonts w:cs="Times New Roman"/>
          <w:sz w:val="24"/>
          <w:szCs w:val="24"/>
          <w:lang w:val="en-ID"/>
        </w:rPr>
        <w:t>perjanjian</w:t>
      </w:r>
      <w:proofErr w:type="spellEnd"/>
      <w:r w:rsidRPr="007644AC">
        <w:rPr>
          <w:rFonts w:cs="Times New Roman"/>
          <w:sz w:val="24"/>
          <w:szCs w:val="24"/>
          <w:lang w:val="en-ID"/>
        </w:rPr>
        <w:t xml:space="preserve"> </w:t>
      </w:r>
      <w:r w:rsidRPr="007644AC">
        <w:rPr>
          <w:rFonts w:cs="Times New Roman"/>
          <w:i/>
          <w:iCs/>
          <w:sz w:val="24"/>
          <w:szCs w:val="24"/>
          <w:lang w:val="en-ID"/>
        </w:rPr>
        <w:t>(</w:t>
      </w:r>
      <w:proofErr w:type="spellStart"/>
      <w:r w:rsidRPr="007644AC">
        <w:rPr>
          <w:rFonts w:cs="Times New Roman"/>
          <w:i/>
          <w:iCs/>
          <w:sz w:val="24"/>
          <w:szCs w:val="24"/>
          <w:lang w:val="en-ID"/>
        </w:rPr>
        <w:t>contractenrecht</w:t>
      </w:r>
      <w:proofErr w:type="spellEnd"/>
      <w:r w:rsidRPr="007644AC">
        <w:rPr>
          <w:rFonts w:cs="Times New Roman"/>
          <w:i/>
          <w:iCs/>
          <w:sz w:val="24"/>
          <w:szCs w:val="24"/>
          <w:lang w:val="en-ID"/>
        </w:rPr>
        <w:t>)</w:t>
      </w:r>
    </w:p>
    <w:p w14:paraId="41E5A162" w14:textId="77777777" w:rsidR="007644AC" w:rsidRPr="007644AC" w:rsidRDefault="007644AC" w:rsidP="00E852B3">
      <w:pPr>
        <w:numPr>
          <w:ilvl w:val="0"/>
          <w:numId w:val="18"/>
        </w:numPr>
        <w:jc w:val="both"/>
        <w:rPr>
          <w:rFonts w:cs="Times New Roman"/>
          <w:sz w:val="24"/>
          <w:szCs w:val="24"/>
          <w:lang w:val="en-ID"/>
        </w:rPr>
      </w:pPr>
      <w:proofErr w:type="spellStart"/>
      <w:r w:rsidRPr="007644AC">
        <w:rPr>
          <w:rFonts w:cs="Times New Roman"/>
          <w:sz w:val="24"/>
          <w:szCs w:val="24"/>
          <w:lang w:val="en-ID"/>
        </w:rPr>
        <w:t>Dimensi</w:t>
      </w:r>
      <w:proofErr w:type="spellEnd"/>
      <w:r w:rsidRPr="007644AC">
        <w:rPr>
          <w:rFonts w:cs="Times New Roman"/>
          <w:sz w:val="24"/>
          <w:szCs w:val="24"/>
          <w:lang w:val="en-ID"/>
        </w:rPr>
        <w:t xml:space="preserve"> </w:t>
      </w:r>
      <w:proofErr w:type="spellStart"/>
      <w:r w:rsidRPr="007644AC">
        <w:rPr>
          <w:rFonts w:cs="Times New Roman"/>
          <w:sz w:val="24"/>
          <w:szCs w:val="24"/>
          <w:lang w:val="en-ID"/>
        </w:rPr>
        <w:t>hukum</w:t>
      </w:r>
      <w:proofErr w:type="spellEnd"/>
      <w:r w:rsidRPr="007644AC">
        <w:rPr>
          <w:rFonts w:cs="Times New Roman"/>
          <w:sz w:val="24"/>
          <w:szCs w:val="24"/>
          <w:lang w:val="en-ID"/>
        </w:rPr>
        <w:t xml:space="preserve"> </w:t>
      </w:r>
      <w:proofErr w:type="spellStart"/>
      <w:r w:rsidRPr="007644AC">
        <w:rPr>
          <w:rFonts w:cs="Times New Roman"/>
          <w:sz w:val="24"/>
          <w:szCs w:val="24"/>
          <w:lang w:val="en-ID"/>
        </w:rPr>
        <w:t>waris</w:t>
      </w:r>
      <w:proofErr w:type="spellEnd"/>
      <w:r w:rsidRPr="007644AC">
        <w:rPr>
          <w:rFonts w:cs="Times New Roman"/>
          <w:sz w:val="24"/>
          <w:szCs w:val="24"/>
          <w:lang w:val="en-ID"/>
        </w:rPr>
        <w:t xml:space="preserve"> </w:t>
      </w:r>
      <w:r w:rsidRPr="007644AC">
        <w:rPr>
          <w:rFonts w:cs="Times New Roman"/>
          <w:i/>
          <w:iCs/>
          <w:sz w:val="24"/>
          <w:szCs w:val="24"/>
          <w:lang w:val="en-ID"/>
        </w:rPr>
        <w:t>(</w:t>
      </w:r>
      <w:proofErr w:type="spellStart"/>
      <w:r w:rsidRPr="007644AC">
        <w:rPr>
          <w:rFonts w:cs="Times New Roman"/>
          <w:i/>
          <w:iCs/>
          <w:sz w:val="24"/>
          <w:szCs w:val="24"/>
          <w:lang w:val="en-ID"/>
        </w:rPr>
        <w:t>erfrecht</w:t>
      </w:r>
      <w:proofErr w:type="spellEnd"/>
      <w:r w:rsidRPr="007644AC">
        <w:rPr>
          <w:rFonts w:cs="Times New Roman"/>
          <w:i/>
          <w:iCs/>
          <w:sz w:val="24"/>
          <w:szCs w:val="24"/>
          <w:lang w:val="en-ID"/>
        </w:rPr>
        <w:t>)</w:t>
      </w:r>
    </w:p>
    <w:p w14:paraId="216D052B" w14:textId="77777777" w:rsidR="007644AC" w:rsidRPr="007644AC" w:rsidRDefault="007644AC" w:rsidP="00E852B3">
      <w:pPr>
        <w:numPr>
          <w:ilvl w:val="0"/>
          <w:numId w:val="18"/>
        </w:numPr>
        <w:jc w:val="both"/>
        <w:rPr>
          <w:rFonts w:cs="Times New Roman"/>
          <w:i/>
          <w:iCs/>
          <w:sz w:val="24"/>
          <w:szCs w:val="24"/>
          <w:lang w:val="en-ID"/>
        </w:rPr>
      </w:pPr>
      <w:proofErr w:type="spellStart"/>
      <w:r w:rsidRPr="007644AC">
        <w:rPr>
          <w:rFonts w:cs="Times New Roman"/>
          <w:sz w:val="24"/>
          <w:szCs w:val="24"/>
          <w:lang w:val="en-ID"/>
        </w:rPr>
        <w:t>Dimensi</w:t>
      </w:r>
      <w:proofErr w:type="spellEnd"/>
      <w:r w:rsidRPr="007644AC">
        <w:rPr>
          <w:rFonts w:cs="Times New Roman"/>
          <w:sz w:val="24"/>
          <w:szCs w:val="24"/>
          <w:lang w:val="en-ID"/>
        </w:rPr>
        <w:t xml:space="preserve"> </w:t>
      </w:r>
      <w:proofErr w:type="spellStart"/>
      <w:r w:rsidRPr="007644AC">
        <w:rPr>
          <w:rFonts w:cs="Times New Roman"/>
          <w:sz w:val="24"/>
          <w:szCs w:val="24"/>
          <w:lang w:val="en-ID"/>
        </w:rPr>
        <w:t>pertanggungjawaban</w:t>
      </w:r>
      <w:proofErr w:type="spellEnd"/>
      <w:r w:rsidRPr="007644AC">
        <w:rPr>
          <w:rFonts w:cs="Times New Roman"/>
          <w:sz w:val="24"/>
          <w:szCs w:val="24"/>
          <w:lang w:val="en-ID"/>
        </w:rPr>
        <w:t xml:space="preserve"> </w:t>
      </w:r>
      <w:proofErr w:type="spellStart"/>
      <w:r w:rsidRPr="007644AC">
        <w:rPr>
          <w:rFonts w:cs="Times New Roman"/>
          <w:sz w:val="24"/>
          <w:szCs w:val="24"/>
          <w:lang w:val="en-ID"/>
        </w:rPr>
        <w:t>hukum</w:t>
      </w:r>
      <w:proofErr w:type="spellEnd"/>
      <w:r w:rsidRPr="007644AC">
        <w:rPr>
          <w:rFonts w:cs="Times New Roman"/>
          <w:sz w:val="24"/>
          <w:szCs w:val="24"/>
          <w:lang w:val="en-ID"/>
        </w:rPr>
        <w:t xml:space="preserve"> </w:t>
      </w:r>
      <w:r w:rsidRPr="007644AC">
        <w:rPr>
          <w:rFonts w:cs="Times New Roman"/>
          <w:i/>
          <w:iCs/>
          <w:sz w:val="24"/>
          <w:szCs w:val="24"/>
          <w:lang w:val="en-ID"/>
        </w:rPr>
        <w:t>(</w:t>
      </w:r>
      <w:proofErr w:type="spellStart"/>
      <w:r w:rsidRPr="007644AC">
        <w:rPr>
          <w:rFonts w:cs="Times New Roman"/>
          <w:i/>
          <w:iCs/>
          <w:sz w:val="24"/>
          <w:szCs w:val="24"/>
          <w:lang w:val="en-ID"/>
        </w:rPr>
        <w:t>rechtsverantwoordelijkheid</w:t>
      </w:r>
      <w:proofErr w:type="spellEnd"/>
      <w:r w:rsidRPr="007644AC">
        <w:rPr>
          <w:rFonts w:cs="Times New Roman"/>
          <w:i/>
          <w:iCs/>
          <w:sz w:val="24"/>
          <w:szCs w:val="24"/>
          <w:lang w:val="en-ID"/>
        </w:rPr>
        <w:t>)</w:t>
      </w:r>
    </w:p>
    <w:p w14:paraId="0473679B" w14:textId="435C4923" w:rsidR="00DA2BE9" w:rsidRPr="000754C8" w:rsidRDefault="00DA2BE9" w:rsidP="00E852B3">
      <w:pPr>
        <w:ind w:firstLine="720"/>
        <w:jc w:val="both"/>
        <w:rPr>
          <w:rFonts w:cs="Times New Roman"/>
          <w:sz w:val="24"/>
          <w:szCs w:val="24"/>
          <w:lang w:val="sv-SE"/>
        </w:rPr>
      </w:pPr>
      <w:r w:rsidRPr="000754C8">
        <w:rPr>
          <w:rFonts w:cs="Times New Roman"/>
          <w:sz w:val="24"/>
          <w:szCs w:val="24"/>
          <w:lang w:val="sv-SE"/>
        </w:rPr>
        <w:t xml:space="preserve"> Secara tegas, Pasal 830 KUHPer menyatakan bahwa pewarisan hanya terjadi akibat kematian seseorang. Dengan demikian, saat seseorang meninggal dunia, seluruh harta kekayaan yang ditinggalkan - yang dalam terminologi hukum disebut sebagai harta warisan - secara otomatis berstatus terbuka untuk dialihkan kepada para ahli waris.</w:t>
      </w:r>
    </w:p>
    <w:p w14:paraId="3C1A2A33" w14:textId="1AD00E0C" w:rsidR="00776EEB" w:rsidRPr="000754C8" w:rsidRDefault="00DA2BE9" w:rsidP="00E852B3">
      <w:pPr>
        <w:ind w:firstLine="720"/>
        <w:jc w:val="both"/>
        <w:rPr>
          <w:rFonts w:cs="Times New Roman"/>
          <w:sz w:val="24"/>
          <w:szCs w:val="24"/>
          <w:lang w:val="sv-SE"/>
        </w:rPr>
      </w:pPr>
      <w:r w:rsidRPr="000754C8">
        <w:rPr>
          <w:rFonts w:cs="Times New Roman"/>
          <w:sz w:val="24"/>
          <w:szCs w:val="24"/>
          <w:lang w:val="sv-SE"/>
        </w:rPr>
        <w:t xml:space="preserve">Ketentuan lebih lanjut diatur dalam </w:t>
      </w:r>
      <w:r w:rsidR="007644AC" w:rsidRPr="000754C8">
        <w:rPr>
          <w:rFonts w:cs="Times New Roman"/>
          <w:color w:val="FFFFFF" w:themeColor="background1"/>
          <w:sz w:val="24"/>
          <w:szCs w:val="24"/>
          <w:lang w:val="sv-SE"/>
        </w:rPr>
        <w:t>i</w:t>
      </w:r>
      <w:r w:rsidRPr="000754C8">
        <w:rPr>
          <w:rFonts w:cs="Times New Roman"/>
          <w:sz w:val="24"/>
          <w:szCs w:val="24"/>
          <w:lang w:val="sv-SE"/>
        </w:rPr>
        <w:t xml:space="preserve">Pasal </w:t>
      </w:r>
      <w:r w:rsidR="007644AC" w:rsidRPr="000754C8">
        <w:rPr>
          <w:rFonts w:cs="Times New Roman"/>
          <w:color w:val="FFFFFF" w:themeColor="background1"/>
          <w:sz w:val="24"/>
          <w:szCs w:val="24"/>
          <w:lang w:val="sv-SE"/>
        </w:rPr>
        <w:t>i</w:t>
      </w:r>
      <w:r w:rsidRPr="000754C8">
        <w:rPr>
          <w:rFonts w:cs="Times New Roman"/>
          <w:sz w:val="24"/>
          <w:szCs w:val="24"/>
          <w:lang w:val="sv-SE"/>
        </w:rPr>
        <w:t xml:space="preserve">833 </w:t>
      </w:r>
      <w:r w:rsidR="007644AC" w:rsidRPr="000754C8">
        <w:rPr>
          <w:rFonts w:cs="Times New Roman"/>
          <w:color w:val="FFFFFF" w:themeColor="background1"/>
          <w:sz w:val="24"/>
          <w:szCs w:val="24"/>
          <w:lang w:val="sv-SE"/>
        </w:rPr>
        <w:t>i</w:t>
      </w:r>
      <w:r w:rsidRPr="000754C8">
        <w:rPr>
          <w:rFonts w:cs="Times New Roman"/>
          <w:sz w:val="24"/>
          <w:szCs w:val="24"/>
          <w:lang w:val="sv-SE"/>
        </w:rPr>
        <w:t>KUHPer yang menegaskan bahwa</w:t>
      </w:r>
      <w:r w:rsidR="00166824" w:rsidRPr="000754C8">
        <w:rPr>
          <w:rFonts w:cs="Times New Roman"/>
          <w:color w:val="FFFFFF" w:themeColor="background1"/>
          <w:sz w:val="24"/>
          <w:szCs w:val="24"/>
          <w:lang w:val="sv-SE"/>
        </w:rPr>
        <w:t>i</w:t>
      </w:r>
      <w:r w:rsidRPr="000754C8">
        <w:rPr>
          <w:rFonts w:cs="Times New Roman"/>
          <w:sz w:val="24"/>
          <w:szCs w:val="24"/>
          <w:lang w:val="sv-SE"/>
        </w:rPr>
        <w:t xml:space="preserve"> para ahli waris</w:t>
      </w:r>
      <w:r w:rsidR="00166824" w:rsidRPr="000754C8">
        <w:rPr>
          <w:rFonts w:cs="Times New Roman"/>
          <w:color w:val="FFFFFF" w:themeColor="background1"/>
          <w:sz w:val="24"/>
          <w:szCs w:val="24"/>
          <w:lang w:val="sv-SE"/>
        </w:rPr>
        <w:t>i</w:t>
      </w:r>
      <w:r w:rsidRPr="000754C8">
        <w:rPr>
          <w:rFonts w:cs="Times New Roman"/>
          <w:sz w:val="24"/>
          <w:szCs w:val="24"/>
          <w:lang w:val="sv-SE"/>
        </w:rPr>
        <w:t xml:space="preserve"> secara hukum </w:t>
      </w:r>
      <w:r w:rsidRPr="000754C8">
        <w:rPr>
          <w:rFonts w:cs="Times New Roman"/>
          <w:i/>
          <w:iCs/>
          <w:sz w:val="24"/>
          <w:szCs w:val="24"/>
          <w:lang w:val="sv-SE"/>
        </w:rPr>
        <w:t>(van rechtswege)</w:t>
      </w:r>
      <w:r w:rsidR="00166824" w:rsidRPr="000754C8">
        <w:rPr>
          <w:rFonts w:cs="Times New Roman"/>
          <w:i/>
          <w:iCs/>
          <w:sz w:val="24"/>
          <w:szCs w:val="24"/>
          <w:lang w:val="sv-SE"/>
        </w:rPr>
        <w:t xml:space="preserve"> </w:t>
      </w:r>
      <w:r w:rsidR="00166824" w:rsidRPr="000754C8">
        <w:rPr>
          <w:rFonts w:cs="Times New Roman"/>
          <w:sz w:val="24"/>
          <w:szCs w:val="24"/>
          <w:lang w:val="sv-SE"/>
        </w:rPr>
        <w:t>mendapat</w:t>
      </w:r>
      <w:r w:rsidRPr="000754C8">
        <w:rPr>
          <w:rFonts w:cs="Times New Roman"/>
          <w:sz w:val="24"/>
          <w:szCs w:val="24"/>
          <w:lang w:val="sv-SE"/>
        </w:rPr>
        <w:t xml:space="preserve"> hak kepemilikan </w:t>
      </w:r>
      <w:r w:rsidR="00166824" w:rsidRPr="000754C8">
        <w:rPr>
          <w:rFonts w:cs="Times New Roman"/>
          <w:sz w:val="24"/>
          <w:szCs w:val="24"/>
          <w:lang w:val="sv-SE"/>
        </w:rPr>
        <w:t>dari</w:t>
      </w:r>
      <w:r w:rsidRPr="000754C8">
        <w:rPr>
          <w:rFonts w:cs="Times New Roman"/>
          <w:sz w:val="24"/>
          <w:szCs w:val="24"/>
          <w:lang w:val="sv-SE"/>
        </w:rPr>
        <w:t xml:space="preserve"> seluruh</w:t>
      </w:r>
      <w:r w:rsidR="00166824" w:rsidRPr="000754C8">
        <w:rPr>
          <w:rFonts w:cs="Times New Roman"/>
          <w:color w:val="FFFFFF" w:themeColor="background1"/>
          <w:sz w:val="24"/>
          <w:szCs w:val="24"/>
          <w:lang w:val="sv-SE"/>
        </w:rPr>
        <w:t>i</w:t>
      </w:r>
      <w:r w:rsidRPr="000754C8">
        <w:rPr>
          <w:rFonts w:cs="Times New Roman"/>
          <w:sz w:val="24"/>
          <w:szCs w:val="24"/>
          <w:lang w:val="sv-SE"/>
        </w:rPr>
        <w:t xml:space="preserve"> </w:t>
      </w:r>
      <w:r w:rsidR="00166824" w:rsidRPr="000754C8">
        <w:rPr>
          <w:rFonts w:cs="Times New Roman"/>
          <w:color w:val="FFFFFF" w:themeColor="background1"/>
          <w:sz w:val="24"/>
          <w:szCs w:val="24"/>
          <w:lang w:val="sv-SE"/>
        </w:rPr>
        <w:t>i</w:t>
      </w:r>
      <w:r w:rsidRPr="000754C8">
        <w:rPr>
          <w:rFonts w:cs="Times New Roman"/>
          <w:sz w:val="24"/>
          <w:szCs w:val="24"/>
          <w:lang w:val="sv-SE"/>
        </w:rPr>
        <w:t xml:space="preserve">barang, hak, maupun </w:t>
      </w:r>
      <w:r w:rsidR="00095794" w:rsidRPr="000754C8">
        <w:rPr>
          <w:rFonts w:cs="Times New Roman"/>
          <w:color w:val="FFFFFF" w:themeColor="background1"/>
          <w:sz w:val="24"/>
          <w:szCs w:val="24"/>
          <w:lang w:val="sv-SE"/>
        </w:rPr>
        <w:t>i</w:t>
      </w:r>
      <w:r w:rsidRPr="000754C8">
        <w:rPr>
          <w:rFonts w:cs="Times New Roman"/>
          <w:sz w:val="24"/>
          <w:szCs w:val="24"/>
          <w:lang w:val="sv-SE"/>
        </w:rPr>
        <w:t xml:space="preserve">piutang yang dimiliki oleh almarhum. Dari konstruksi hukum ini dapat dipahami bahwa objek pewarisan tidak hanya mencakup aktiva (harta kekayaan) semata, melainkan juga meliputi pasiva (utang-utang) yang menjadi tanggungan pewaris selama hidupnya. Dengan kata lain, prinsip universal dalam hukum waris ini menerapkan asas bahwa ahli waris menerima seluruh hak dan kewajiban pewaris secara utuh </w:t>
      </w:r>
      <w:r w:rsidRPr="000754C8">
        <w:rPr>
          <w:rFonts w:cs="Times New Roman"/>
          <w:i/>
          <w:iCs/>
          <w:sz w:val="24"/>
          <w:szCs w:val="24"/>
          <w:lang w:val="sv-SE"/>
        </w:rPr>
        <w:t>(universal successor).</w:t>
      </w:r>
    </w:p>
    <w:p w14:paraId="6C2116A8" w14:textId="58B1E5DC" w:rsidR="00C05977" w:rsidRPr="000754C8" w:rsidRDefault="00C05977" w:rsidP="00E852B3">
      <w:pPr>
        <w:ind w:firstLine="720"/>
        <w:jc w:val="both"/>
        <w:rPr>
          <w:rFonts w:cs="Times New Roman"/>
          <w:sz w:val="24"/>
          <w:szCs w:val="24"/>
          <w:lang w:val="sv-SE"/>
        </w:rPr>
      </w:pPr>
      <w:r w:rsidRPr="000754C8">
        <w:rPr>
          <w:rFonts w:cs="Times New Roman"/>
          <w:sz w:val="24"/>
          <w:szCs w:val="24"/>
          <w:lang w:val="sv-SE"/>
        </w:rPr>
        <w:t xml:space="preserve">Melalui pemaparan tersebut, maka sekilas dapat dilihat Solusi dari permasalahan </w:t>
      </w:r>
      <w:r w:rsidR="002971EA" w:rsidRPr="000754C8">
        <w:rPr>
          <w:rFonts w:cs="Times New Roman"/>
          <w:color w:val="FFFFFF" w:themeColor="background1"/>
          <w:sz w:val="24"/>
          <w:szCs w:val="24"/>
          <w:lang w:val="sv-SE"/>
        </w:rPr>
        <w:t>i</w:t>
      </w:r>
      <w:r w:rsidRPr="000754C8">
        <w:rPr>
          <w:rFonts w:cs="Times New Roman"/>
          <w:sz w:val="24"/>
          <w:szCs w:val="24"/>
          <w:lang w:val="sv-SE"/>
        </w:rPr>
        <w:t>debitur pinjol</w:t>
      </w:r>
      <w:r w:rsidR="002971EA" w:rsidRPr="000754C8">
        <w:rPr>
          <w:rFonts w:cs="Times New Roman"/>
          <w:color w:val="FFFFFF" w:themeColor="background1"/>
          <w:sz w:val="24"/>
          <w:szCs w:val="24"/>
          <w:lang w:val="sv-SE"/>
        </w:rPr>
        <w:t>i</w:t>
      </w:r>
      <w:r w:rsidRPr="000754C8">
        <w:rPr>
          <w:rFonts w:cs="Times New Roman"/>
          <w:sz w:val="24"/>
          <w:szCs w:val="24"/>
          <w:lang w:val="sv-SE"/>
        </w:rPr>
        <w:t xml:space="preserve"> yang meninggal sebelum melunasi</w:t>
      </w:r>
      <w:r w:rsidR="002971EA" w:rsidRPr="000754C8">
        <w:rPr>
          <w:rFonts w:cs="Times New Roman"/>
          <w:sz w:val="24"/>
          <w:szCs w:val="24"/>
          <w:lang w:val="sv-SE"/>
        </w:rPr>
        <w:t xml:space="preserve"> kewajibannya</w:t>
      </w:r>
      <w:r w:rsidRPr="000754C8">
        <w:rPr>
          <w:rFonts w:cs="Times New Roman"/>
          <w:sz w:val="24"/>
          <w:szCs w:val="24"/>
          <w:lang w:val="sv-SE"/>
        </w:rPr>
        <w:t xml:space="preserve"> kepada </w:t>
      </w:r>
      <w:r w:rsidR="00FE0A38" w:rsidRPr="000754C8">
        <w:rPr>
          <w:rFonts w:cs="Times New Roman"/>
          <w:color w:val="FFFFFF" w:themeColor="background1"/>
          <w:sz w:val="24"/>
          <w:szCs w:val="24"/>
          <w:lang w:val="sv-SE"/>
        </w:rPr>
        <w:t>i</w:t>
      </w:r>
      <w:r w:rsidRPr="000754C8">
        <w:rPr>
          <w:rFonts w:cs="Times New Roman"/>
          <w:sz w:val="24"/>
          <w:szCs w:val="24"/>
          <w:lang w:val="sv-SE"/>
        </w:rPr>
        <w:t xml:space="preserve">kreditur. Pihak kreditur </w:t>
      </w:r>
      <w:r w:rsidR="00FE0A38" w:rsidRPr="000754C8">
        <w:rPr>
          <w:rFonts w:cs="Times New Roman"/>
          <w:sz w:val="24"/>
          <w:szCs w:val="24"/>
          <w:lang w:val="sv-SE"/>
        </w:rPr>
        <w:t xml:space="preserve">bisa </w:t>
      </w:r>
      <w:r w:rsidR="009F6BE6" w:rsidRPr="000754C8">
        <w:rPr>
          <w:rFonts w:cs="Times New Roman"/>
          <w:sz w:val="24"/>
          <w:szCs w:val="24"/>
          <w:lang w:val="sv-SE"/>
        </w:rPr>
        <w:t xml:space="preserve">menuntut </w:t>
      </w:r>
      <w:r w:rsidRPr="000754C8">
        <w:rPr>
          <w:rFonts w:cs="Times New Roman"/>
          <w:sz w:val="24"/>
          <w:szCs w:val="24"/>
          <w:lang w:val="sv-SE"/>
        </w:rPr>
        <w:t xml:space="preserve">sisa utang tersebut pada </w:t>
      </w:r>
      <w:r w:rsidR="009F6BE6" w:rsidRPr="000754C8">
        <w:rPr>
          <w:rFonts w:cs="Times New Roman"/>
          <w:sz w:val="24"/>
          <w:szCs w:val="24"/>
          <w:lang w:val="sv-SE"/>
        </w:rPr>
        <w:t xml:space="preserve">si </w:t>
      </w:r>
      <w:r w:rsidR="00D8021D" w:rsidRPr="000754C8">
        <w:rPr>
          <w:rFonts w:cs="Times New Roman"/>
          <w:sz w:val="24"/>
          <w:szCs w:val="24"/>
          <w:lang w:val="sv-SE"/>
        </w:rPr>
        <w:t>pe</w:t>
      </w:r>
      <w:r w:rsidRPr="000754C8">
        <w:rPr>
          <w:rFonts w:cs="Times New Roman"/>
          <w:sz w:val="24"/>
          <w:szCs w:val="24"/>
          <w:lang w:val="sv-SE"/>
        </w:rPr>
        <w:t xml:space="preserve">waris debitur, atau kepada pihak yang menerima warisan dari debitur. </w:t>
      </w:r>
      <w:r w:rsidR="005D5497" w:rsidRPr="000754C8">
        <w:rPr>
          <w:rFonts w:cs="Times New Roman"/>
          <w:sz w:val="24"/>
          <w:szCs w:val="24"/>
          <w:lang w:val="sv-SE"/>
        </w:rPr>
        <w:t xml:space="preserve">Namun demikian, semua itu tidak semudah seperti apa yang terlihat sekilas. Pada ketentuan lain </w:t>
      </w:r>
      <w:r w:rsidR="005D5497" w:rsidRPr="000754C8">
        <w:rPr>
          <w:rFonts w:cs="Times New Roman"/>
          <w:sz w:val="24"/>
          <w:szCs w:val="24"/>
          <w:lang w:val="sv-SE"/>
        </w:rPr>
        <w:lastRenderedPageBreak/>
        <w:t>dalam KUHPer, tepatnya pada pasal 1045 menyebutkan bahwa “Tiada seorangpun diwajibkan untuk menerima warisan yang jatuh ke tangannya”.</w:t>
      </w:r>
      <w:r w:rsidR="00534D38" w:rsidRPr="000754C8">
        <w:rPr>
          <w:rFonts w:cs="Times New Roman"/>
          <w:sz w:val="24"/>
          <w:szCs w:val="24"/>
          <w:lang w:val="sv-SE"/>
        </w:rPr>
        <w:t xml:space="preserve"> berpedoman</w:t>
      </w:r>
      <w:r w:rsidR="005D5497" w:rsidRPr="000754C8">
        <w:rPr>
          <w:rFonts w:cs="Times New Roman"/>
          <w:sz w:val="24"/>
          <w:szCs w:val="24"/>
          <w:lang w:val="sv-SE"/>
        </w:rPr>
        <w:t xml:space="preserve"> pada isi pasal</w:t>
      </w:r>
      <w:r w:rsidR="00534D38" w:rsidRPr="000754C8">
        <w:rPr>
          <w:rFonts w:cs="Times New Roman"/>
          <w:sz w:val="24"/>
          <w:szCs w:val="24"/>
          <w:lang w:val="sv-SE"/>
        </w:rPr>
        <w:t xml:space="preserve"> 1045 KUHPer</w:t>
      </w:r>
      <w:r w:rsidR="005D5497" w:rsidRPr="000754C8">
        <w:rPr>
          <w:rFonts w:cs="Times New Roman"/>
          <w:sz w:val="24"/>
          <w:szCs w:val="24"/>
          <w:lang w:val="sv-SE"/>
        </w:rPr>
        <w:t>,</w:t>
      </w:r>
      <w:r w:rsidR="0074151A" w:rsidRPr="000754C8">
        <w:rPr>
          <w:rFonts w:cs="Times New Roman"/>
          <w:sz w:val="24"/>
          <w:szCs w:val="24"/>
          <w:lang w:val="sv-SE"/>
        </w:rPr>
        <w:t xml:space="preserve"> dapat dikatakan bahwa</w:t>
      </w:r>
      <w:r w:rsidR="005D5497" w:rsidRPr="000754C8">
        <w:rPr>
          <w:rFonts w:cs="Times New Roman"/>
          <w:sz w:val="24"/>
          <w:szCs w:val="24"/>
          <w:lang w:val="sv-SE"/>
        </w:rPr>
        <w:t xml:space="preserve"> seorang ahli waris memiliki hak untuk menolak pewarisan tersebut. Sebagai akibat dari penolakan pewarisan oleh ahli waris, maka ia tidak memiliki kewajiban untuk menanggung sisa utang yang ditinggalkan oleh debitur. Hal ini kemudian menimbulkan kerancuan serta keraguan dari pihak kreditur apabila mengalami kendala yang sedemikian rupa. </w:t>
      </w:r>
    </w:p>
    <w:p w14:paraId="3DFB45EC" w14:textId="24957D0F" w:rsidR="00CA2B90" w:rsidRPr="000754C8" w:rsidRDefault="005D5497" w:rsidP="00E852B3">
      <w:pPr>
        <w:ind w:firstLine="720"/>
        <w:jc w:val="both"/>
        <w:rPr>
          <w:rFonts w:cs="Times New Roman"/>
          <w:sz w:val="24"/>
          <w:szCs w:val="24"/>
          <w:lang w:val="sv-SE"/>
        </w:rPr>
      </w:pPr>
      <w:r w:rsidRPr="000754C8">
        <w:rPr>
          <w:rFonts w:cs="Times New Roman"/>
          <w:sz w:val="24"/>
          <w:szCs w:val="24"/>
          <w:lang w:val="sv-SE"/>
        </w:rPr>
        <w:t>Berdasarkan pada penjelasan tersebut,</w:t>
      </w:r>
      <w:r w:rsidR="0074151A" w:rsidRPr="000754C8">
        <w:rPr>
          <w:rFonts w:cs="Times New Roman"/>
          <w:sz w:val="24"/>
          <w:szCs w:val="24"/>
          <w:lang w:val="sv-SE"/>
        </w:rPr>
        <w:t xml:space="preserve"> bisa dilihat</w:t>
      </w:r>
      <w:r w:rsidRPr="000754C8">
        <w:rPr>
          <w:rFonts w:cs="Times New Roman"/>
          <w:sz w:val="24"/>
          <w:szCs w:val="24"/>
          <w:lang w:val="sv-SE"/>
        </w:rPr>
        <w:t xml:space="preserve"> satu bentuk kekaburan norma pada pasal 1045 KUHPer. Kekaburan yang dimaksud adalah ketentuan tersebut tidak mengatur lebih lanjut terkait siapa yang harus menanggung sisa</w:t>
      </w:r>
      <w:r w:rsidR="00B03752" w:rsidRPr="000754C8">
        <w:rPr>
          <w:rFonts w:cs="Times New Roman"/>
          <w:sz w:val="24"/>
          <w:szCs w:val="24"/>
          <w:lang w:val="sv-SE"/>
        </w:rPr>
        <w:t xml:space="preserve"> “kewajiban” utang</w:t>
      </w:r>
      <w:r w:rsidRPr="000754C8">
        <w:rPr>
          <w:rFonts w:cs="Times New Roman"/>
          <w:sz w:val="24"/>
          <w:szCs w:val="24"/>
          <w:lang w:val="sv-SE"/>
        </w:rPr>
        <w:t xml:space="preserve"> dari orang yang telah meninggal dunia. </w:t>
      </w:r>
      <w:r w:rsidR="00B03752" w:rsidRPr="000754C8">
        <w:rPr>
          <w:rFonts w:cs="Times New Roman"/>
          <w:sz w:val="24"/>
          <w:szCs w:val="24"/>
          <w:lang w:val="sv-SE"/>
        </w:rPr>
        <w:t>I</w:t>
      </w:r>
      <w:r w:rsidRPr="000754C8">
        <w:rPr>
          <w:rFonts w:cs="Times New Roman"/>
          <w:sz w:val="24"/>
          <w:szCs w:val="24"/>
          <w:lang w:val="sv-SE"/>
        </w:rPr>
        <w:t xml:space="preserve">ni memicu ketidakpastian hukum khususnya kepada pihak-pihak yang meminjamkan uang, dan si peminjam meinggal dunia ketika belum melunasi utangnya. Maka dengan demikian, dalam penelitian ini akan mengkaji lebih lanjut terkait kekaburan norma tersebut melalui judul penelitian </w:t>
      </w:r>
      <w:r w:rsidRPr="000754C8">
        <w:rPr>
          <w:rFonts w:cs="Times New Roman"/>
          <w:b/>
          <w:bCs/>
          <w:sz w:val="24"/>
          <w:szCs w:val="24"/>
          <w:lang w:val="sv-SE"/>
        </w:rPr>
        <w:t>“KEPASTIAN HUKUM TERHADAP KREDITUR PINJAMAN ONLINE KETIKA AHLI WARIS DEBITUR MENOLAK PEWARISAN BERDASARKAN HUKUM POSITIF INDONESIA”</w:t>
      </w:r>
    </w:p>
    <w:p w14:paraId="6DCD93A6" w14:textId="77777777" w:rsidR="00113C7C" w:rsidRDefault="00113C7C" w:rsidP="00E852B3">
      <w:pPr>
        <w:pStyle w:val="Heading1"/>
        <w:jc w:val="both"/>
        <w:rPr>
          <w:rFonts w:ascii="Cambria" w:hAnsi="Cambria" w:cs="Times New Roman"/>
          <w:b/>
          <w:bCs/>
          <w:noProof/>
          <w:color w:val="auto"/>
          <w:spacing w:val="-2"/>
          <w:sz w:val="24"/>
          <w:szCs w:val="24"/>
          <w:lang w:val="id-ID"/>
        </w:rPr>
      </w:pPr>
      <w:r w:rsidRPr="00C05977">
        <w:rPr>
          <w:rFonts w:ascii="Cambria" w:hAnsi="Cambria" w:cs="Times New Roman"/>
          <w:b/>
          <w:bCs/>
          <w:noProof/>
          <w:color w:val="auto"/>
          <w:spacing w:val="-2"/>
          <w:sz w:val="24"/>
          <w:szCs w:val="24"/>
          <w:lang w:val="id-ID"/>
        </w:rPr>
        <w:t>Pembahasan</w:t>
      </w:r>
    </w:p>
    <w:p w14:paraId="742AC103" w14:textId="56C6335F" w:rsidR="00C93613" w:rsidRDefault="00C93613" w:rsidP="00E852B3">
      <w:pPr>
        <w:pStyle w:val="ListParagraph"/>
        <w:numPr>
          <w:ilvl w:val="0"/>
          <w:numId w:val="7"/>
        </w:numPr>
        <w:jc w:val="both"/>
        <w:rPr>
          <w:b/>
          <w:bCs/>
          <w:sz w:val="24"/>
          <w:szCs w:val="24"/>
          <w:lang w:val="id-ID"/>
        </w:rPr>
      </w:pPr>
      <w:r w:rsidRPr="00C93613">
        <w:rPr>
          <w:b/>
          <w:bCs/>
          <w:sz w:val="24"/>
          <w:szCs w:val="24"/>
          <w:lang w:val="id-ID"/>
        </w:rPr>
        <w:t xml:space="preserve">Kepastian Hukum Terhadap Kreditur Pinjaman </w:t>
      </w:r>
      <w:r w:rsidRPr="00CE07D6">
        <w:rPr>
          <w:b/>
          <w:bCs/>
          <w:i/>
          <w:iCs/>
          <w:sz w:val="24"/>
          <w:szCs w:val="24"/>
          <w:lang w:val="id-ID"/>
        </w:rPr>
        <w:t>Online</w:t>
      </w:r>
      <w:r w:rsidRPr="00C93613">
        <w:rPr>
          <w:b/>
          <w:bCs/>
          <w:sz w:val="24"/>
          <w:szCs w:val="24"/>
          <w:lang w:val="id-ID"/>
        </w:rPr>
        <w:t xml:space="preserve"> Apabila Ahli Waris Menolak Pewarisan Utang Akibat Debitur Meninggal Dunia.</w:t>
      </w:r>
    </w:p>
    <w:p w14:paraId="3EBDFC5E" w14:textId="3AB79AEE" w:rsidR="00C93613" w:rsidRDefault="003D6547" w:rsidP="00E852B3">
      <w:pPr>
        <w:pStyle w:val="ListParagraph"/>
        <w:ind w:firstLine="720"/>
        <w:jc w:val="both"/>
        <w:rPr>
          <w:sz w:val="24"/>
          <w:szCs w:val="24"/>
          <w:lang w:val="id-ID"/>
        </w:rPr>
      </w:pPr>
      <w:r>
        <w:rPr>
          <w:sz w:val="24"/>
          <w:szCs w:val="24"/>
          <w:lang w:val="id-ID"/>
        </w:rPr>
        <w:t xml:space="preserve">Perkembangan zaman yang begitu pesat diikuti pula oleh eskalasi kecanggihan teknologi yang amat beragamnya. </w:t>
      </w:r>
      <w:r w:rsidRPr="003D6547">
        <w:rPr>
          <w:i/>
          <w:iCs/>
          <w:sz w:val="24"/>
          <w:szCs w:val="24"/>
          <w:lang w:val="id-ID"/>
        </w:rPr>
        <w:t>Financial Technology</w:t>
      </w:r>
      <w:r>
        <w:rPr>
          <w:sz w:val="24"/>
          <w:szCs w:val="24"/>
          <w:lang w:val="id-ID"/>
        </w:rPr>
        <w:t xml:space="preserve"> (untuk selanjutnya disebut </w:t>
      </w:r>
      <w:r w:rsidRPr="003D6547">
        <w:rPr>
          <w:i/>
          <w:iCs/>
          <w:sz w:val="24"/>
          <w:szCs w:val="24"/>
          <w:lang w:val="id-ID"/>
        </w:rPr>
        <w:t>fintech</w:t>
      </w:r>
      <w:r>
        <w:rPr>
          <w:sz w:val="24"/>
          <w:szCs w:val="24"/>
          <w:lang w:val="id-ID"/>
        </w:rPr>
        <w:t xml:space="preserve">) adalah satu dari sekian banyak bentuk perkembangan teknologi yang ada. </w:t>
      </w:r>
      <w:r w:rsidR="004A5C53">
        <w:rPr>
          <w:sz w:val="24"/>
          <w:szCs w:val="24"/>
          <w:lang w:val="id-ID"/>
        </w:rPr>
        <w:t>Peraturan Bank Indonesia Nomor 19/PBI/2017 menyebutkan “Teknologi Finansial adalah penggunaan teknologi dalam sistem keuangan yang menghasilkan produk, layanan, teknologi, dan/atau model bisnis baru serta dapat berdampak pada stabilitas moneter, stabilitas sistem keuangan, dan/atau efisiensi, kelancaran, keamanan, dan keandalan sistem pembayaran”.</w:t>
      </w:r>
    </w:p>
    <w:p w14:paraId="059457CA" w14:textId="039E94B0" w:rsidR="004A5C53" w:rsidRDefault="005E6DA2" w:rsidP="00E852B3">
      <w:pPr>
        <w:pStyle w:val="ListParagraph"/>
        <w:ind w:firstLine="720"/>
        <w:jc w:val="both"/>
        <w:rPr>
          <w:sz w:val="24"/>
          <w:szCs w:val="24"/>
          <w:lang w:val="id-ID"/>
        </w:rPr>
      </w:pPr>
      <w:r w:rsidRPr="000754C8">
        <w:rPr>
          <w:sz w:val="24"/>
          <w:szCs w:val="24"/>
          <w:lang w:val="sv-SE"/>
        </w:rPr>
        <w:t xml:space="preserve">Dalam praktiknya, </w:t>
      </w:r>
      <w:r w:rsidRPr="000754C8">
        <w:rPr>
          <w:i/>
          <w:iCs/>
          <w:sz w:val="24"/>
          <w:szCs w:val="24"/>
          <w:lang w:val="sv-SE"/>
        </w:rPr>
        <w:t>financial technology</w:t>
      </w:r>
      <w:r w:rsidR="00E03530" w:rsidRPr="000754C8">
        <w:rPr>
          <w:i/>
          <w:iCs/>
          <w:sz w:val="24"/>
          <w:szCs w:val="24"/>
          <w:lang w:val="sv-SE"/>
        </w:rPr>
        <w:t xml:space="preserve"> </w:t>
      </w:r>
      <w:r w:rsidR="00E03530" w:rsidRPr="000754C8">
        <w:rPr>
          <w:sz w:val="24"/>
          <w:szCs w:val="24"/>
          <w:lang w:val="sv-SE"/>
        </w:rPr>
        <w:t>mempnyai</w:t>
      </w:r>
      <w:r w:rsidRPr="000754C8">
        <w:rPr>
          <w:sz w:val="24"/>
          <w:szCs w:val="24"/>
          <w:lang w:val="sv-SE"/>
        </w:rPr>
        <w:t xml:space="preserve"> </w:t>
      </w:r>
      <w:r w:rsidR="00E03530" w:rsidRPr="000754C8">
        <w:rPr>
          <w:sz w:val="24"/>
          <w:szCs w:val="24"/>
          <w:lang w:val="sv-SE"/>
        </w:rPr>
        <w:t>beragam</w:t>
      </w:r>
      <w:r w:rsidRPr="000754C8">
        <w:rPr>
          <w:sz w:val="24"/>
          <w:szCs w:val="24"/>
          <w:lang w:val="sv-SE"/>
        </w:rPr>
        <w:t xml:space="preserve"> bentuk </w:t>
      </w:r>
      <w:r w:rsidR="00E03530" w:rsidRPr="000754C8">
        <w:rPr>
          <w:sz w:val="24"/>
          <w:szCs w:val="24"/>
          <w:lang w:val="sv-SE"/>
        </w:rPr>
        <w:t>serta</w:t>
      </w:r>
      <w:r w:rsidRPr="000754C8">
        <w:rPr>
          <w:sz w:val="24"/>
          <w:szCs w:val="24"/>
          <w:lang w:val="sv-SE"/>
        </w:rPr>
        <w:t xml:space="preserve"> fungsi,</w:t>
      </w:r>
      <w:r w:rsidR="00E03530" w:rsidRPr="000754C8">
        <w:rPr>
          <w:sz w:val="24"/>
          <w:szCs w:val="24"/>
          <w:lang w:val="sv-SE"/>
        </w:rPr>
        <w:t xml:space="preserve"> dimana</w:t>
      </w:r>
      <w:r w:rsidRPr="000754C8">
        <w:rPr>
          <w:sz w:val="24"/>
          <w:szCs w:val="24"/>
          <w:lang w:val="sv-SE"/>
        </w:rPr>
        <w:t xml:space="preserve"> masing-masing memiliki peran tersendiri dalam sistem keuangan.</w:t>
      </w:r>
      <w:r w:rsidR="00A5405A" w:rsidRPr="000754C8">
        <w:rPr>
          <w:sz w:val="24"/>
          <w:szCs w:val="24"/>
          <w:lang w:val="sv-SE"/>
        </w:rPr>
        <w:t xml:space="preserve"> B</w:t>
      </w:r>
      <w:r w:rsidRPr="000754C8">
        <w:rPr>
          <w:sz w:val="24"/>
          <w:szCs w:val="24"/>
          <w:lang w:val="sv-SE"/>
        </w:rPr>
        <w:t>entuk fintech paling</w:t>
      </w:r>
      <w:r w:rsidR="00A5405A" w:rsidRPr="000754C8">
        <w:rPr>
          <w:sz w:val="24"/>
          <w:szCs w:val="24"/>
          <w:lang w:val="sv-SE"/>
        </w:rPr>
        <w:t xml:space="preserve"> ramai</w:t>
      </w:r>
      <w:r w:rsidRPr="000754C8">
        <w:rPr>
          <w:sz w:val="24"/>
          <w:szCs w:val="24"/>
          <w:lang w:val="sv-SE"/>
        </w:rPr>
        <w:t xml:space="preserve"> dimanfaatkan oleh masyarakat </w:t>
      </w:r>
      <w:r w:rsidR="00A5405A" w:rsidRPr="000754C8">
        <w:rPr>
          <w:sz w:val="24"/>
          <w:szCs w:val="24"/>
          <w:lang w:val="sv-SE"/>
        </w:rPr>
        <w:t xml:space="preserve">salah  satunya </w:t>
      </w:r>
      <w:r w:rsidRPr="000754C8">
        <w:rPr>
          <w:sz w:val="24"/>
          <w:szCs w:val="24"/>
          <w:lang w:val="sv-SE"/>
        </w:rPr>
        <w:t xml:space="preserve">adalah fintech </w:t>
      </w:r>
      <w:r w:rsidR="00273818" w:rsidRPr="000754C8">
        <w:rPr>
          <w:sz w:val="24"/>
          <w:szCs w:val="24"/>
          <w:lang w:val="sv-SE"/>
        </w:rPr>
        <w:t>“</w:t>
      </w:r>
      <w:r w:rsidRPr="000754C8">
        <w:rPr>
          <w:i/>
          <w:iCs/>
          <w:sz w:val="24"/>
          <w:szCs w:val="24"/>
          <w:lang w:val="sv-SE"/>
        </w:rPr>
        <w:t>peer to peer lending</w:t>
      </w:r>
      <w:r w:rsidR="00273818" w:rsidRPr="000754C8">
        <w:rPr>
          <w:i/>
          <w:iCs/>
          <w:sz w:val="24"/>
          <w:szCs w:val="24"/>
          <w:lang w:val="sv-SE"/>
        </w:rPr>
        <w:t>”</w:t>
      </w:r>
      <w:r w:rsidRPr="000754C8">
        <w:rPr>
          <w:sz w:val="24"/>
          <w:szCs w:val="24"/>
          <w:lang w:val="sv-SE"/>
        </w:rPr>
        <w:t>, yang lazim disebut dengan pinjaman online (selanjutnya disingkat menjadi pinjol). Pinjol merupakan wujud inovasi teknologi di sektor keuangan yang memungkinkan terjadinya perjanjian pinjam meminjam antara kreditur dan debitur tanpa keharusan untuk melakukan pertemuan secara langsung (Arvante, 2022).</w:t>
      </w:r>
      <w:r w:rsidR="00012263">
        <w:rPr>
          <w:rStyle w:val="FootnoteReference"/>
          <w:sz w:val="24"/>
          <w:szCs w:val="24"/>
        </w:rPr>
        <w:footnoteReference w:id="3"/>
      </w:r>
      <w:r w:rsidRPr="000754C8">
        <w:rPr>
          <w:sz w:val="24"/>
          <w:szCs w:val="24"/>
          <w:lang w:val="sv-SE"/>
        </w:rPr>
        <w:t xml:space="preserve"> Kehadiran pinjol kerap dianggap sebagai solusi alternatif bagi masyarakat yang memerlukan dana secara cepat dan praktis. Hal ini disebabkan oleh prosedur yang relatif mudah serta persyaratan administratif yang tidak terlalu rumit, sehingga masyarakat cenderung lebih memilih untuk menggunakan fasilitas pinjol daripada mengajukan kredit pada lembaga perbankan.</w:t>
      </w:r>
    </w:p>
    <w:p w14:paraId="6A5136FF" w14:textId="75737135" w:rsidR="00AD3DEF" w:rsidRDefault="00AD3DEF" w:rsidP="00E852B3">
      <w:pPr>
        <w:pStyle w:val="ListParagraph"/>
        <w:ind w:firstLine="720"/>
        <w:jc w:val="both"/>
        <w:rPr>
          <w:sz w:val="24"/>
          <w:szCs w:val="24"/>
          <w:lang w:val="id-ID"/>
        </w:rPr>
      </w:pPr>
      <w:r>
        <w:rPr>
          <w:sz w:val="24"/>
          <w:szCs w:val="24"/>
          <w:lang w:val="id-ID"/>
        </w:rPr>
        <w:t xml:space="preserve">Bicara pinjol dari perspektif hukum, maka tidak akan terlepas dari </w:t>
      </w:r>
      <w:r>
        <w:rPr>
          <w:sz w:val="24"/>
          <w:szCs w:val="24"/>
          <w:lang w:val="id-ID"/>
        </w:rPr>
        <w:lastRenderedPageBreak/>
        <w:t>perjanjian antara kreditur dan debitu</w:t>
      </w:r>
      <w:r w:rsidR="00BF0653">
        <w:rPr>
          <w:sz w:val="24"/>
          <w:szCs w:val="24"/>
          <w:lang w:val="id-ID"/>
        </w:rPr>
        <w:t xml:space="preserve">rnya. Perjanjian pada layanan aplikasi pinjol adalah hal yang sifatnya fundamental, karena dari perjanjian itu para pihak menyepakati hal-hal yang berhubungan dengan pengajuan dan pencairan dana oleh kreditur kepada debitur. Perjanjian antara </w:t>
      </w:r>
      <w:r w:rsidR="00F32BF4">
        <w:rPr>
          <w:color w:val="FFFFFF" w:themeColor="background1"/>
          <w:sz w:val="24"/>
          <w:szCs w:val="24"/>
          <w:lang w:val="id-ID"/>
        </w:rPr>
        <w:t>i</w:t>
      </w:r>
      <w:r w:rsidR="00BF0653">
        <w:rPr>
          <w:sz w:val="24"/>
          <w:szCs w:val="24"/>
          <w:lang w:val="id-ID"/>
        </w:rPr>
        <w:t>kreditur dan debitur</w:t>
      </w:r>
      <w:r w:rsidR="00F32BF4">
        <w:rPr>
          <w:color w:val="FFFFFF" w:themeColor="background1"/>
          <w:sz w:val="24"/>
          <w:szCs w:val="24"/>
          <w:lang w:val="id-ID"/>
        </w:rPr>
        <w:t>i</w:t>
      </w:r>
      <w:r w:rsidR="00BF0653">
        <w:rPr>
          <w:sz w:val="24"/>
          <w:szCs w:val="24"/>
          <w:lang w:val="id-ID"/>
        </w:rPr>
        <w:t xml:space="preserve"> pinjol </w:t>
      </w:r>
      <w:r w:rsidR="00F32BF4">
        <w:rPr>
          <w:sz w:val="24"/>
          <w:szCs w:val="24"/>
          <w:lang w:val="id-ID"/>
        </w:rPr>
        <w:t xml:space="preserve">termaktub pada </w:t>
      </w:r>
      <w:r w:rsidR="0015678D">
        <w:rPr>
          <w:sz w:val="24"/>
          <w:szCs w:val="24"/>
          <w:lang w:val="id-ID"/>
        </w:rPr>
        <w:t>suatu</w:t>
      </w:r>
      <w:r w:rsidR="00BF0653">
        <w:rPr>
          <w:sz w:val="24"/>
          <w:szCs w:val="24"/>
          <w:lang w:val="id-ID"/>
        </w:rPr>
        <w:t xml:space="preserve"> perjanjian dan/atau kontrak elektronik </w:t>
      </w:r>
      <w:sdt>
        <w:sdtPr>
          <w:rPr>
            <w:sz w:val="24"/>
            <w:szCs w:val="24"/>
            <w:lang w:val="id-ID"/>
          </w:rPr>
          <w:id w:val="189503425"/>
          <w:citation/>
        </w:sdtPr>
        <w:sdtContent>
          <w:r w:rsidR="00BF0653">
            <w:rPr>
              <w:sz w:val="24"/>
              <w:szCs w:val="24"/>
              <w:lang w:val="id-ID"/>
            </w:rPr>
            <w:fldChar w:fldCharType="begin"/>
          </w:r>
          <w:r w:rsidR="00BF0653" w:rsidRPr="000754C8">
            <w:rPr>
              <w:sz w:val="24"/>
              <w:szCs w:val="24"/>
              <w:lang w:val="sv-SE"/>
            </w:rPr>
            <w:instrText xml:space="preserve"> CITATION Rah223 \l 1033 </w:instrText>
          </w:r>
          <w:r w:rsidR="00BF0653">
            <w:rPr>
              <w:sz w:val="24"/>
              <w:szCs w:val="24"/>
              <w:lang w:val="id-ID"/>
            </w:rPr>
            <w:fldChar w:fldCharType="separate"/>
          </w:r>
          <w:r w:rsidR="00BF0653" w:rsidRPr="000754C8">
            <w:rPr>
              <w:noProof/>
              <w:sz w:val="24"/>
              <w:szCs w:val="24"/>
              <w:lang w:val="sv-SE"/>
            </w:rPr>
            <w:t>(Rahma, Budiartha, &amp; Sudibya, 2022)</w:t>
          </w:r>
          <w:r w:rsidR="00BF0653">
            <w:rPr>
              <w:sz w:val="24"/>
              <w:szCs w:val="24"/>
              <w:lang w:val="id-ID"/>
            </w:rPr>
            <w:fldChar w:fldCharType="end"/>
          </w:r>
        </w:sdtContent>
      </w:sdt>
      <w:r w:rsidR="00BF0653">
        <w:rPr>
          <w:sz w:val="24"/>
          <w:szCs w:val="24"/>
          <w:lang w:val="id-ID"/>
        </w:rPr>
        <w:t>.</w:t>
      </w:r>
      <w:r w:rsidR="00012263">
        <w:rPr>
          <w:rStyle w:val="FootnoteReference"/>
          <w:sz w:val="24"/>
          <w:szCs w:val="24"/>
          <w:lang w:val="id-ID"/>
        </w:rPr>
        <w:footnoteReference w:id="4"/>
      </w:r>
      <w:r w:rsidR="00BF0653">
        <w:rPr>
          <w:sz w:val="24"/>
          <w:szCs w:val="24"/>
          <w:lang w:val="id-ID"/>
        </w:rPr>
        <w:t xml:space="preserve"> </w:t>
      </w:r>
      <w:r w:rsidR="00B2368E">
        <w:rPr>
          <w:sz w:val="24"/>
          <w:szCs w:val="24"/>
          <w:lang w:val="id-ID"/>
        </w:rPr>
        <w:t xml:space="preserve">Perjanjian yang dibuat secara </w:t>
      </w:r>
      <w:r w:rsidR="00B2368E" w:rsidRPr="00B2368E">
        <w:rPr>
          <w:i/>
          <w:iCs/>
          <w:sz w:val="24"/>
          <w:szCs w:val="24"/>
          <w:lang w:val="id-ID"/>
        </w:rPr>
        <w:t>online</w:t>
      </w:r>
      <w:r w:rsidR="00B2368E">
        <w:rPr>
          <w:sz w:val="24"/>
          <w:szCs w:val="24"/>
          <w:lang w:val="id-ID"/>
        </w:rPr>
        <w:t xml:space="preserve"> sejatinya tidak jauh berbeda dengan perjanjian yang dibuat secara langsung dan/atau secara luring. Satu hal yang menjadi pembeda utamanya hanyalah unsur </w:t>
      </w:r>
      <w:r w:rsidR="00B2368E" w:rsidRPr="00B2368E">
        <w:rPr>
          <w:i/>
          <w:iCs/>
          <w:sz w:val="24"/>
          <w:szCs w:val="24"/>
          <w:lang w:val="id-ID"/>
        </w:rPr>
        <w:t>online</w:t>
      </w:r>
      <w:r w:rsidR="00B2368E">
        <w:rPr>
          <w:sz w:val="24"/>
          <w:szCs w:val="24"/>
          <w:lang w:val="id-ID"/>
        </w:rPr>
        <w:t xml:space="preserve"> dalam perjanjian atau kontrak elektronik itu sendiri. Perjanjian layanan aplikasi pinjol yang dibuat secara </w:t>
      </w:r>
      <w:r w:rsidR="00B2368E" w:rsidRPr="00B2368E">
        <w:rPr>
          <w:i/>
          <w:iCs/>
          <w:sz w:val="24"/>
          <w:szCs w:val="24"/>
          <w:lang w:val="id-ID"/>
        </w:rPr>
        <w:t>online</w:t>
      </w:r>
      <w:r w:rsidR="00B2368E">
        <w:rPr>
          <w:sz w:val="24"/>
          <w:szCs w:val="24"/>
          <w:lang w:val="id-ID"/>
        </w:rPr>
        <w:t xml:space="preserve">, sempat menuai keraguan akan keabsahannya. </w:t>
      </w:r>
      <w:r w:rsidR="00F9147B" w:rsidRPr="0008692E">
        <w:rPr>
          <w:sz w:val="24"/>
          <w:szCs w:val="24"/>
          <w:lang w:val="id-ID"/>
        </w:rPr>
        <w:t>Dalam hal menilai keabsahan suatu perjanjian, rujukan utamanya adalah ketentuan yang ter</w:t>
      </w:r>
      <w:r w:rsidR="0015678D" w:rsidRPr="0008692E">
        <w:rPr>
          <w:sz w:val="24"/>
          <w:szCs w:val="24"/>
          <w:lang w:val="id-ID"/>
        </w:rPr>
        <w:t>maktub</w:t>
      </w:r>
      <w:r w:rsidR="00F9147B" w:rsidRPr="0008692E">
        <w:rPr>
          <w:sz w:val="24"/>
          <w:szCs w:val="24"/>
          <w:lang w:val="id-ID"/>
        </w:rPr>
        <w:t xml:space="preserve"> </w:t>
      </w:r>
      <w:r w:rsidR="0015678D" w:rsidRPr="0008692E">
        <w:rPr>
          <w:sz w:val="24"/>
          <w:szCs w:val="24"/>
          <w:lang w:val="id-ID"/>
        </w:rPr>
        <w:t>pada</w:t>
      </w:r>
      <w:r w:rsidR="00F9147B" w:rsidRPr="0008692E">
        <w:rPr>
          <w:sz w:val="24"/>
          <w:szCs w:val="24"/>
          <w:lang w:val="id-ID"/>
        </w:rPr>
        <w:t xml:space="preserve"> Buku III Kitab Undang-Undang Hukum Perdata (selanjutnya disebut KUHPer), </w:t>
      </w:r>
      <w:r w:rsidR="00303E4A" w:rsidRPr="0008692E">
        <w:rPr>
          <w:sz w:val="24"/>
          <w:szCs w:val="24"/>
          <w:lang w:val="id-ID"/>
        </w:rPr>
        <w:t xml:space="preserve"> dalam hal ini </w:t>
      </w:r>
      <w:r w:rsidR="00F9147B" w:rsidRPr="0008692E">
        <w:rPr>
          <w:sz w:val="24"/>
          <w:szCs w:val="24"/>
          <w:lang w:val="id-ID"/>
        </w:rPr>
        <w:t xml:space="preserve">memuat pengaturan mengenai </w:t>
      </w:r>
      <w:r w:rsidR="00303E4A" w:rsidRPr="0008692E">
        <w:rPr>
          <w:color w:val="FFFFFF" w:themeColor="background1"/>
          <w:sz w:val="24"/>
          <w:szCs w:val="24"/>
          <w:lang w:val="id-ID"/>
        </w:rPr>
        <w:t>i</w:t>
      </w:r>
      <w:r w:rsidR="00F9147B" w:rsidRPr="0008692E">
        <w:rPr>
          <w:sz w:val="24"/>
          <w:szCs w:val="24"/>
          <w:lang w:val="id-ID"/>
        </w:rPr>
        <w:t xml:space="preserve">perikatan. </w:t>
      </w:r>
      <w:r w:rsidR="008523E1" w:rsidRPr="0008692E">
        <w:rPr>
          <w:sz w:val="24"/>
          <w:szCs w:val="24"/>
          <w:lang w:val="id-ID"/>
        </w:rPr>
        <w:t xml:space="preserve">Secara yuridis, suatu perjanjian memperoleh kekuatan hukum yang mengikat </w:t>
      </w:r>
      <w:r w:rsidR="008523E1" w:rsidRPr="0008692E">
        <w:rPr>
          <w:i/>
          <w:iCs/>
          <w:sz w:val="24"/>
          <w:szCs w:val="24"/>
          <w:lang w:val="id-ID"/>
        </w:rPr>
        <w:t>(verbindende kracht)</w:t>
      </w:r>
      <w:r w:rsidR="008523E1" w:rsidRPr="0008692E">
        <w:rPr>
          <w:sz w:val="24"/>
          <w:szCs w:val="24"/>
          <w:lang w:val="id-ID"/>
        </w:rPr>
        <w:t xml:space="preserve"> apabila memenuhi seluruh syarat sahnya perjanjian sebagaimana diatur dalam Pasal 1320 Kitab Undang-Undang Hukum Perdata</w:t>
      </w:r>
      <w:r w:rsidR="00E31767" w:rsidRPr="0008692E">
        <w:rPr>
          <w:sz w:val="24"/>
          <w:szCs w:val="24"/>
          <w:lang w:val="id-ID"/>
        </w:rPr>
        <w:t>.</w:t>
      </w:r>
      <w:r w:rsidR="00F9147B" w:rsidRPr="0008692E">
        <w:rPr>
          <w:sz w:val="24"/>
          <w:szCs w:val="24"/>
          <w:lang w:val="id-ID"/>
        </w:rPr>
        <w:t xml:space="preserve"> Pasal 1320 KUHPer secara tegas memuat empat</w:t>
      </w:r>
      <w:r w:rsidR="00E31767" w:rsidRPr="0008692E">
        <w:rPr>
          <w:color w:val="FFFFFF" w:themeColor="background1"/>
          <w:sz w:val="24"/>
          <w:szCs w:val="24"/>
          <w:lang w:val="id-ID"/>
        </w:rPr>
        <w:t>i</w:t>
      </w:r>
      <w:r w:rsidR="00F9147B" w:rsidRPr="0008692E">
        <w:rPr>
          <w:sz w:val="24"/>
          <w:szCs w:val="24"/>
          <w:lang w:val="id-ID"/>
        </w:rPr>
        <w:t xml:space="preserve"> unsur</w:t>
      </w:r>
      <w:r w:rsidR="00E31767" w:rsidRPr="0008692E">
        <w:rPr>
          <w:color w:val="FFFFFF" w:themeColor="background1"/>
          <w:sz w:val="24"/>
          <w:szCs w:val="24"/>
          <w:lang w:val="id-ID"/>
        </w:rPr>
        <w:t>i</w:t>
      </w:r>
      <w:r w:rsidR="00F9147B" w:rsidRPr="0008692E">
        <w:rPr>
          <w:sz w:val="24"/>
          <w:szCs w:val="24"/>
          <w:lang w:val="id-ID"/>
        </w:rPr>
        <w:t xml:space="preserve"> penting yang</w:t>
      </w:r>
      <w:r w:rsidR="00F60064" w:rsidRPr="0008692E">
        <w:rPr>
          <w:sz w:val="24"/>
          <w:szCs w:val="24"/>
          <w:lang w:val="id-ID"/>
        </w:rPr>
        <w:t xml:space="preserve"> wajib ditaati supaya</w:t>
      </w:r>
      <w:r w:rsidR="00F9147B" w:rsidRPr="0008692E">
        <w:rPr>
          <w:sz w:val="24"/>
          <w:szCs w:val="24"/>
          <w:lang w:val="id-ID"/>
        </w:rPr>
        <w:t xml:space="preserve"> perjanjian </w:t>
      </w:r>
      <w:r w:rsidR="00F60064" w:rsidRPr="0008692E">
        <w:rPr>
          <w:sz w:val="24"/>
          <w:szCs w:val="24"/>
          <w:lang w:val="id-ID"/>
        </w:rPr>
        <w:t xml:space="preserve">tersebut </w:t>
      </w:r>
      <w:r w:rsidR="00F9147B" w:rsidRPr="0008692E">
        <w:rPr>
          <w:sz w:val="24"/>
          <w:szCs w:val="24"/>
          <w:lang w:val="id-ID"/>
        </w:rPr>
        <w:t>memperoleh legitimasi hukum, ya</w:t>
      </w:r>
      <w:r w:rsidR="00F60064" w:rsidRPr="0008692E">
        <w:rPr>
          <w:sz w:val="24"/>
          <w:szCs w:val="24"/>
          <w:lang w:val="id-ID"/>
        </w:rPr>
        <w:t>kn</w:t>
      </w:r>
      <w:r w:rsidR="0046492C" w:rsidRPr="0008692E">
        <w:rPr>
          <w:sz w:val="24"/>
          <w:szCs w:val="24"/>
          <w:lang w:val="id-ID"/>
        </w:rPr>
        <w:t>i</w:t>
      </w:r>
      <w:r w:rsidR="00F9147B" w:rsidRPr="0008692E">
        <w:rPr>
          <w:sz w:val="24"/>
          <w:szCs w:val="24"/>
          <w:lang w:val="id-ID"/>
        </w:rPr>
        <w:t xml:space="preserve"> kesepakatan </w:t>
      </w:r>
      <w:r w:rsidR="0046492C" w:rsidRPr="0008692E">
        <w:rPr>
          <w:color w:val="FFFFFF" w:themeColor="background1"/>
          <w:sz w:val="24"/>
          <w:szCs w:val="24"/>
          <w:lang w:val="id-ID"/>
        </w:rPr>
        <w:t>i</w:t>
      </w:r>
      <w:r w:rsidR="00F9147B" w:rsidRPr="0008692E">
        <w:rPr>
          <w:sz w:val="24"/>
          <w:szCs w:val="24"/>
          <w:lang w:val="id-ID"/>
        </w:rPr>
        <w:t xml:space="preserve">para </w:t>
      </w:r>
      <w:r w:rsidR="0046492C" w:rsidRPr="0008692E">
        <w:rPr>
          <w:color w:val="FFFFFF" w:themeColor="background1"/>
          <w:sz w:val="24"/>
          <w:szCs w:val="24"/>
          <w:lang w:val="id-ID"/>
        </w:rPr>
        <w:t>i</w:t>
      </w:r>
      <w:r w:rsidR="00F9147B" w:rsidRPr="0008692E">
        <w:rPr>
          <w:sz w:val="24"/>
          <w:szCs w:val="24"/>
          <w:lang w:val="id-ID"/>
        </w:rPr>
        <w:t>pihak, kecakapan</w:t>
      </w:r>
      <w:r w:rsidR="0046492C" w:rsidRPr="0008692E">
        <w:rPr>
          <w:color w:val="FFFFFF" w:themeColor="background1"/>
          <w:sz w:val="24"/>
          <w:szCs w:val="24"/>
          <w:lang w:val="id-ID"/>
        </w:rPr>
        <w:t>i</w:t>
      </w:r>
      <w:r w:rsidR="00F9147B" w:rsidRPr="0008692E">
        <w:rPr>
          <w:sz w:val="24"/>
          <w:szCs w:val="24"/>
          <w:lang w:val="id-ID"/>
        </w:rPr>
        <w:t xml:space="preserve"> untuk membuat perikatan, objek yang di</w:t>
      </w:r>
      <w:r w:rsidR="007B588E" w:rsidRPr="0008692E">
        <w:rPr>
          <w:sz w:val="24"/>
          <w:szCs w:val="24"/>
          <w:lang w:val="id-ID"/>
        </w:rPr>
        <w:t>lakukan per</w:t>
      </w:r>
      <w:r w:rsidR="00F9147B" w:rsidRPr="0008692E">
        <w:rPr>
          <w:sz w:val="24"/>
          <w:szCs w:val="24"/>
          <w:lang w:val="id-ID"/>
        </w:rPr>
        <w:t xml:space="preserve">janjian, serta </w:t>
      </w:r>
      <w:r w:rsidR="00F9147B" w:rsidRPr="0008692E">
        <w:rPr>
          <w:i/>
          <w:iCs/>
          <w:sz w:val="24"/>
          <w:szCs w:val="24"/>
          <w:lang w:val="id-ID"/>
        </w:rPr>
        <w:t>causa</w:t>
      </w:r>
      <w:r w:rsidR="00F9147B" w:rsidRPr="0008692E">
        <w:rPr>
          <w:sz w:val="24"/>
          <w:szCs w:val="24"/>
          <w:lang w:val="id-ID"/>
        </w:rPr>
        <w:t xml:space="preserve"> yng diperbolehkan dan tak </w:t>
      </w:r>
      <w:r w:rsidR="00CA3FA0" w:rsidRPr="0008692E">
        <w:rPr>
          <w:sz w:val="24"/>
          <w:szCs w:val="24"/>
          <w:lang w:val="id-ID"/>
        </w:rPr>
        <w:t xml:space="preserve">sesuai </w:t>
      </w:r>
      <w:r w:rsidR="00F9147B" w:rsidRPr="0008692E">
        <w:rPr>
          <w:sz w:val="24"/>
          <w:szCs w:val="24"/>
          <w:lang w:val="id-ID"/>
        </w:rPr>
        <w:t xml:space="preserve">dengan </w:t>
      </w:r>
      <w:r w:rsidR="00CA3FA0" w:rsidRPr="0008692E">
        <w:rPr>
          <w:color w:val="FFFFFF" w:themeColor="background1"/>
          <w:sz w:val="24"/>
          <w:szCs w:val="24"/>
          <w:lang w:val="id-ID"/>
        </w:rPr>
        <w:t>i</w:t>
      </w:r>
      <w:r w:rsidR="00F9147B" w:rsidRPr="0008692E">
        <w:rPr>
          <w:sz w:val="24"/>
          <w:szCs w:val="24"/>
          <w:lang w:val="id-ID"/>
        </w:rPr>
        <w:t xml:space="preserve">ketertiban </w:t>
      </w:r>
      <w:r w:rsidR="00CA3FA0" w:rsidRPr="0008692E">
        <w:rPr>
          <w:color w:val="FFFFFF" w:themeColor="background1"/>
          <w:sz w:val="24"/>
          <w:szCs w:val="24"/>
          <w:lang w:val="id-ID"/>
        </w:rPr>
        <w:t>i</w:t>
      </w:r>
      <w:r w:rsidR="00F9147B" w:rsidRPr="0008692E">
        <w:rPr>
          <w:sz w:val="24"/>
          <w:szCs w:val="24"/>
          <w:lang w:val="id-ID"/>
        </w:rPr>
        <w:t xml:space="preserve">umum maupun </w:t>
      </w:r>
      <w:r w:rsidR="00CA3FA0" w:rsidRPr="0008692E">
        <w:rPr>
          <w:color w:val="FFFFFF" w:themeColor="background1"/>
          <w:sz w:val="24"/>
          <w:szCs w:val="24"/>
          <w:lang w:val="id-ID"/>
        </w:rPr>
        <w:t>i</w:t>
      </w:r>
      <w:r w:rsidR="00F9147B" w:rsidRPr="0008692E">
        <w:rPr>
          <w:sz w:val="24"/>
          <w:szCs w:val="24"/>
          <w:lang w:val="id-ID"/>
        </w:rPr>
        <w:t>kesusilaan.</w:t>
      </w:r>
      <w:r w:rsidR="00836AFF">
        <w:rPr>
          <w:sz w:val="24"/>
          <w:szCs w:val="24"/>
          <w:lang w:val="id-ID"/>
        </w:rPr>
        <w:t xml:space="preserve"> Merujuk kembali pada perjanjian layanan aplikasi pinjol, tidak ditemukan adanya indikasi yang melanggar ketentuan pasal 1320 KUHPer tersebut. Pencantuman KTP (Kartu Tanda Penduduk) sebagai salah satu syarat pengajuan pinjaman, menunjukkan para pihak telah cakap secara hukum. Para pihak tentunya telah sepakat dan menyepakati hal-hal yang diperjanjikan. </w:t>
      </w:r>
      <w:r w:rsidR="00033BB6">
        <w:rPr>
          <w:sz w:val="24"/>
          <w:szCs w:val="24"/>
          <w:lang w:val="id-ID"/>
        </w:rPr>
        <w:t xml:space="preserve">Terkait isi perjanjian pun tidak menyalahi ketentuan perundang-undangan yang berlaku, sehinga syarat suatu sebab dan/atau klausa yang halal pun sudah terpenuhi. </w:t>
      </w:r>
    </w:p>
    <w:p w14:paraId="25743A3C" w14:textId="281E6646" w:rsidR="00033BB6" w:rsidRDefault="00723BF3" w:rsidP="00E852B3">
      <w:pPr>
        <w:pStyle w:val="ListParagraph"/>
        <w:ind w:firstLine="720"/>
        <w:jc w:val="both"/>
        <w:rPr>
          <w:sz w:val="24"/>
          <w:szCs w:val="24"/>
          <w:lang w:val="id-ID"/>
        </w:rPr>
      </w:pPr>
      <w:r w:rsidRPr="000754C8">
        <w:rPr>
          <w:sz w:val="24"/>
          <w:szCs w:val="24"/>
          <w:lang w:val="sv-SE"/>
        </w:rPr>
        <w:t>Mengenai kontrak elektronik, hukum positif Indonesia telah memberikan dasar pengakuan atas keabsahannya melalui beberapa peraturan perundang-undangan. Ketentuan tersebut diatur dalam Undang-Undang Nomor 1 Tahun 2024 tentang Perubahan Kedua atas Undang-Undang Nomor 11 Tahun 2008 tentang Informasi dan Transaksi Elektronik (selanjutnya disebut UU ITE), khususnya pada Pasal 1 ayat (17), Pasal 5, dan Pasal 6. Selanjutnya, pengaturan mengenai kontrak elektronik juga tercantum dalam Peraturan Pemerintah Republik Indonesia Nomor 71 Tahun 2019 tentang Penyelenggaraan Sistem dan Transaksi Elektronik (PP PSTE), khususnya pada Pasal 1 ayat (17) dan Pasal 46.</w:t>
      </w:r>
      <w:r w:rsidR="009527EE">
        <w:rPr>
          <w:sz w:val="24"/>
          <w:szCs w:val="24"/>
          <w:lang w:val="id-ID"/>
        </w:rPr>
        <w:t xml:space="preserve"> Peraturan Otoritas Jasa Keuangan Indonesia Nomor 10/POJK.05/2022 juga telah menegaskan keabsahan dari kontrak elektronik, melalui ketentuan pasal 31 ayat (1) dan (2). Melaui pemaparan tersebut, maka tidak perlu diragukan lagi terkait keabsahan perjanjian pada layanan aplikasi pinjol yang dibuat secara </w:t>
      </w:r>
      <w:r w:rsidR="009527EE" w:rsidRPr="009527EE">
        <w:rPr>
          <w:i/>
          <w:iCs/>
          <w:sz w:val="24"/>
          <w:szCs w:val="24"/>
          <w:lang w:val="id-ID"/>
        </w:rPr>
        <w:t>online</w:t>
      </w:r>
      <w:r w:rsidR="009527EE">
        <w:rPr>
          <w:sz w:val="24"/>
          <w:szCs w:val="24"/>
          <w:lang w:val="id-ID"/>
        </w:rPr>
        <w:t xml:space="preserve">, karena ia tidak bertentangan dengan satupun regulasi hukum di Indonesia. </w:t>
      </w:r>
    </w:p>
    <w:p w14:paraId="0927928D" w14:textId="637C23D3" w:rsidR="008C7471" w:rsidRDefault="009527EE" w:rsidP="00E852B3">
      <w:pPr>
        <w:pStyle w:val="ListParagraph"/>
        <w:ind w:firstLine="720"/>
        <w:jc w:val="both"/>
        <w:rPr>
          <w:sz w:val="24"/>
          <w:szCs w:val="24"/>
          <w:lang w:val="id-ID"/>
        </w:rPr>
      </w:pPr>
      <w:r>
        <w:rPr>
          <w:sz w:val="24"/>
          <w:szCs w:val="24"/>
          <w:lang w:val="id-ID"/>
        </w:rPr>
        <w:t xml:space="preserve">Beranjak pada permasalahan berikutnya, tak jarang ditemui kasus </w:t>
      </w:r>
      <w:r>
        <w:rPr>
          <w:sz w:val="24"/>
          <w:szCs w:val="24"/>
          <w:lang w:val="id-ID"/>
        </w:rPr>
        <w:lastRenderedPageBreak/>
        <w:t xml:space="preserve">dimana debitur pinjol meninggal dunia sebelum melunasi utangnya. </w:t>
      </w:r>
      <w:r w:rsidR="003F7032">
        <w:rPr>
          <w:sz w:val="24"/>
          <w:szCs w:val="24"/>
          <w:lang w:val="id-ID"/>
        </w:rPr>
        <w:t xml:space="preserve">Beberapa kasus diantaranya disebabkan oleh debitur yang bunuh diri akibat tidak mampu melunasi utangnya. </w:t>
      </w:r>
      <w:r w:rsidR="008929B3">
        <w:rPr>
          <w:sz w:val="24"/>
          <w:szCs w:val="24"/>
          <w:lang w:val="id-ID"/>
        </w:rPr>
        <w:t xml:space="preserve">Peristiwa semacam ini tentunya mengakibatkan keraguan serta ketidak jelasan terhadap kreditur pinjol, karena entah pada siapa sisa utang itu harus ditagih. </w:t>
      </w:r>
      <w:r w:rsidR="0078633F" w:rsidRPr="000754C8">
        <w:rPr>
          <w:sz w:val="24"/>
          <w:szCs w:val="24"/>
          <w:lang w:val="sv-SE"/>
        </w:rPr>
        <w:t xml:space="preserve">Layanan aplikasi pinjaman online pada dasarnya bersumber dari suatu perjanjian. Ketika membahas suatu perjanjian, maka secara tidak langsung akan ditemukan berbagai unsur yang melekat di dalamnya. Unsur-unsur tersebut meliputi </w:t>
      </w:r>
      <w:r w:rsidR="0078633F" w:rsidRPr="000754C8">
        <w:rPr>
          <w:i/>
          <w:iCs/>
          <w:sz w:val="24"/>
          <w:szCs w:val="24"/>
          <w:lang w:val="sv-SE"/>
        </w:rPr>
        <w:t>esensialia, naturalia, dan aksidentalia.</w:t>
      </w:r>
      <w:r w:rsidR="0078633F" w:rsidRPr="000754C8">
        <w:rPr>
          <w:sz w:val="24"/>
          <w:szCs w:val="24"/>
          <w:lang w:val="sv-SE"/>
        </w:rPr>
        <w:t xml:space="preserve"> Dalam konteks debitur yang meninggal dunia dan masih memiliki utang, hal ini erat kaitannya dengan unsur </w:t>
      </w:r>
      <w:r w:rsidR="0078633F" w:rsidRPr="000754C8">
        <w:rPr>
          <w:i/>
          <w:iCs/>
          <w:sz w:val="24"/>
          <w:szCs w:val="24"/>
          <w:lang w:val="sv-SE"/>
        </w:rPr>
        <w:t>naturalia</w:t>
      </w:r>
      <w:r w:rsidR="0078633F" w:rsidRPr="000754C8">
        <w:rPr>
          <w:sz w:val="24"/>
          <w:szCs w:val="24"/>
          <w:lang w:val="sv-SE"/>
        </w:rPr>
        <w:t>. Unsur naturalia memiliki pengertian bahwa meskipun suatu hal tidak secara eksplisit disepakati oleh para pihak, namun karena telah ditetapkan dalam peraturan perundang-undangan, maka ketentuan tersebut tetap berlaku dan mengikat dalam hubungan perjanjian yang telah dibuat (Temengge, 2018).</w:t>
      </w:r>
      <w:r w:rsidR="00012263">
        <w:rPr>
          <w:rStyle w:val="FootnoteReference"/>
          <w:sz w:val="24"/>
          <w:szCs w:val="24"/>
        </w:rPr>
        <w:footnoteReference w:id="5"/>
      </w:r>
      <w:r w:rsidR="0078633F" w:rsidRPr="000754C8">
        <w:rPr>
          <w:sz w:val="24"/>
          <w:szCs w:val="24"/>
          <w:lang w:val="sv-SE"/>
        </w:rPr>
        <w:t xml:space="preserve"> Dengan demikian, sekalipun perjanjian antara kreditur dan debitur tidak secara tegas memuat klausul mitigasi risiko terkait kematian debitur sebelum pelunasan pinjaman, maka hal ini dapat dikaitkan dengan ketentuan pewarisan sebagaimana yang diatur dalam KUHPer.</w:t>
      </w:r>
    </w:p>
    <w:p w14:paraId="36CD3B08" w14:textId="77FB4BA7" w:rsidR="00F353B4" w:rsidRDefault="00BE052E" w:rsidP="00E852B3">
      <w:pPr>
        <w:pStyle w:val="ListParagraph"/>
        <w:ind w:firstLine="720"/>
        <w:jc w:val="both"/>
        <w:rPr>
          <w:sz w:val="24"/>
          <w:szCs w:val="24"/>
          <w:lang w:val="id-ID"/>
        </w:rPr>
      </w:pPr>
      <w:r w:rsidRPr="000754C8">
        <w:rPr>
          <w:sz w:val="24"/>
          <w:szCs w:val="24"/>
          <w:lang w:val="sv-SE"/>
        </w:rPr>
        <w:t>Kitab Undang-Undang Hukum Perdata (KUHPer) memuat pengaturan mengenai pewarisan dalam Buku II yang mengatur tentang kebendaan. Pengaturan ini tersebar dalam kurang lebih 300 pasal, dimulai dari Pasal 830 hingga Pasal 1130 (Maripigi, Sondakh, &amp; Anis, 2021).</w:t>
      </w:r>
      <w:r w:rsidR="00012263">
        <w:rPr>
          <w:rStyle w:val="FootnoteReference"/>
          <w:sz w:val="24"/>
          <w:szCs w:val="24"/>
        </w:rPr>
        <w:footnoteReference w:id="6"/>
      </w:r>
      <w:r w:rsidRPr="000754C8">
        <w:rPr>
          <w:sz w:val="24"/>
          <w:szCs w:val="24"/>
          <w:lang w:val="sv-SE"/>
        </w:rPr>
        <w:t xml:space="preserve"> Secara umum, konsep pewarisan dalam KUHPer hanya timbul akibat adanya kematian. Pada saat pewaris meninggal dunia, maka berdasarkan ketentuan hukum, harta peninggalan pewaris secara otomatis menjadi terbuka dan berpindah kepada para ahli warisnya.</w:t>
      </w:r>
      <w:r w:rsidR="00BA02D7">
        <w:rPr>
          <w:sz w:val="24"/>
          <w:szCs w:val="24"/>
          <w:lang w:val="id-ID"/>
        </w:rPr>
        <w:t xml:space="preserve"> Warisan tersebut tidak hanya berupa harta, namun berikut juga utang yang ditinggalkan oleh pewaris semasa hidupnya. Singkatnya, jika seorang debitur pinjol meninggal dunia dengan utang yang belum lunas, maka pihak ahli waris yang harus menanggung sisa utang tersebut kepada kreditur. </w:t>
      </w:r>
      <w:r w:rsidR="00C27A9B" w:rsidRPr="0008692E">
        <w:rPr>
          <w:sz w:val="24"/>
          <w:szCs w:val="24"/>
          <w:lang w:val="id-ID"/>
        </w:rPr>
        <w:t xml:space="preserve">Kendati demikian, setiap ahli waris memiliki hak untuk menolak warisan yang jatuh kepadanya, sebagaimana tercantum dalam Pasal 1045 KUHPer yang berbunyi, “Tiada seorangpun yang diwajibkan untuk menerima warisan yang jatuh ke tangannya.” </w:t>
      </w:r>
      <w:r w:rsidR="00C27A9B" w:rsidRPr="000754C8">
        <w:rPr>
          <w:sz w:val="24"/>
          <w:szCs w:val="24"/>
          <w:lang w:val="sv-SE"/>
        </w:rPr>
        <w:t>Namun, tidak adanya pengaturan lanjutan mengenai konsekuensi penolakan warisan, khususnya terkait dengan beban utang pewaris, menimbulkan suatu kekaburan norma dalam Pasal 1045 KUHPer.</w:t>
      </w:r>
      <w:r w:rsidR="00BA02D7">
        <w:rPr>
          <w:sz w:val="24"/>
          <w:szCs w:val="24"/>
          <w:lang w:val="id-ID"/>
        </w:rPr>
        <w:t xml:space="preserve"> </w:t>
      </w:r>
    </w:p>
    <w:p w14:paraId="799959DE" w14:textId="77777777" w:rsidR="00BB3F9E" w:rsidRPr="000754C8" w:rsidRDefault="00BB3F9E" w:rsidP="00E852B3">
      <w:pPr>
        <w:pStyle w:val="ListParagraph"/>
        <w:ind w:firstLine="720"/>
        <w:jc w:val="both"/>
        <w:rPr>
          <w:sz w:val="24"/>
          <w:szCs w:val="24"/>
          <w:lang w:val="sv-SE"/>
        </w:rPr>
      </w:pPr>
      <w:r w:rsidRPr="000754C8">
        <w:rPr>
          <w:sz w:val="24"/>
          <w:szCs w:val="24"/>
          <w:lang w:val="id-ID"/>
        </w:rPr>
        <w:t xml:space="preserve">Dalam menanggapi ambiguitas norma hukum yang ada, jaminan kepastian hukum bagi kreditur dalam transaksi pinjaman digital </w:t>
      </w:r>
      <w:r w:rsidRPr="000754C8">
        <w:rPr>
          <w:i/>
          <w:sz w:val="24"/>
          <w:szCs w:val="24"/>
          <w:lang w:val="id-ID"/>
        </w:rPr>
        <w:t>(fintech lending)</w:t>
      </w:r>
      <w:r w:rsidRPr="000754C8">
        <w:rPr>
          <w:sz w:val="24"/>
          <w:szCs w:val="24"/>
          <w:lang w:val="id-ID"/>
        </w:rPr>
        <w:t xml:space="preserve"> terkait piutang debitur yang meninggal dunia hanya dapat diperoleh melalui eksekusi terhadap harta kekayaan debitur. </w:t>
      </w:r>
      <w:r w:rsidRPr="000754C8">
        <w:rPr>
          <w:sz w:val="24"/>
          <w:szCs w:val="24"/>
          <w:lang w:val="sv-SE"/>
        </w:rPr>
        <w:t>Konstruksi hukum ini bersumber dari ketentuan Pasal 1131 dan Pasal 1132 KUHPerdata yang menetapkan prinsip:</w:t>
      </w:r>
    </w:p>
    <w:p w14:paraId="0B198626" w14:textId="77777777" w:rsidR="00BB3F9E" w:rsidRPr="00BB3F9E" w:rsidRDefault="00BB3F9E" w:rsidP="00E852B3">
      <w:pPr>
        <w:pStyle w:val="ListParagraph"/>
        <w:numPr>
          <w:ilvl w:val="0"/>
          <w:numId w:val="19"/>
        </w:numPr>
        <w:tabs>
          <w:tab w:val="clear" w:pos="720"/>
          <w:tab w:val="num" w:pos="1134"/>
        </w:tabs>
        <w:ind w:hanging="11"/>
        <w:jc w:val="both"/>
        <w:rPr>
          <w:sz w:val="24"/>
          <w:szCs w:val="24"/>
          <w:lang w:val="en-ID"/>
        </w:rPr>
      </w:pPr>
      <w:proofErr w:type="spellStart"/>
      <w:r w:rsidRPr="00BB3F9E">
        <w:rPr>
          <w:sz w:val="24"/>
          <w:szCs w:val="24"/>
          <w:lang w:val="en-ID"/>
        </w:rPr>
        <w:lastRenderedPageBreak/>
        <w:t>Jaminan</w:t>
      </w:r>
      <w:proofErr w:type="spellEnd"/>
      <w:r w:rsidRPr="00BB3F9E">
        <w:rPr>
          <w:sz w:val="24"/>
          <w:szCs w:val="24"/>
          <w:lang w:val="en-ID"/>
        </w:rPr>
        <w:t xml:space="preserve"> Umum (</w:t>
      </w:r>
      <w:r w:rsidRPr="00BB3F9E">
        <w:rPr>
          <w:i/>
          <w:iCs/>
          <w:sz w:val="24"/>
          <w:szCs w:val="24"/>
          <w:lang w:val="en-ID"/>
        </w:rPr>
        <w:t xml:space="preserve">general </w:t>
      </w:r>
      <w:proofErr w:type="spellStart"/>
      <w:r w:rsidRPr="00BB3F9E">
        <w:rPr>
          <w:i/>
          <w:iCs/>
          <w:sz w:val="24"/>
          <w:szCs w:val="24"/>
          <w:lang w:val="en-ID"/>
        </w:rPr>
        <w:t>verband</w:t>
      </w:r>
      <w:proofErr w:type="spellEnd"/>
      <w:r w:rsidRPr="00BB3F9E">
        <w:rPr>
          <w:i/>
          <w:iCs/>
          <w:sz w:val="24"/>
          <w:szCs w:val="24"/>
          <w:lang w:val="en-ID"/>
        </w:rPr>
        <w:t>):</w:t>
      </w:r>
    </w:p>
    <w:p w14:paraId="6D3C13E1" w14:textId="5016DD90" w:rsidR="00BB3F9E" w:rsidRPr="00BB3F9E" w:rsidRDefault="00BB3F9E" w:rsidP="00E852B3">
      <w:pPr>
        <w:pStyle w:val="ListParagraph"/>
        <w:numPr>
          <w:ilvl w:val="1"/>
          <w:numId w:val="22"/>
        </w:numPr>
        <w:jc w:val="both"/>
        <w:rPr>
          <w:sz w:val="24"/>
          <w:szCs w:val="24"/>
          <w:lang w:val="en-ID"/>
        </w:rPr>
      </w:pPr>
      <w:proofErr w:type="spellStart"/>
      <w:r w:rsidRPr="00BB3F9E">
        <w:rPr>
          <w:sz w:val="24"/>
          <w:szCs w:val="24"/>
          <w:lang w:val="en-ID"/>
        </w:rPr>
        <w:t>Seluruh</w:t>
      </w:r>
      <w:proofErr w:type="spellEnd"/>
      <w:r w:rsidRPr="00BB3F9E">
        <w:rPr>
          <w:sz w:val="24"/>
          <w:szCs w:val="24"/>
          <w:lang w:val="en-ID"/>
        </w:rPr>
        <w:t xml:space="preserve"> </w:t>
      </w:r>
      <w:proofErr w:type="spellStart"/>
      <w:r w:rsidRPr="00BB3F9E">
        <w:rPr>
          <w:sz w:val="24"/>
          <w:szCs w:val="24"/>
          <w:lang w:val="en-ID"/>
        </w:rPr>
        <w:t>harta</w:t>
      </w:r>
      <w:proofErr w:type="spellEnd"/>
      <w:r w:rsidRPr="00BB3F9E">
        <w:rPr>
          <w:sz w:val="24"/>
          <w:szCs w:val="24"/>
          <w:lang w:val="en-ID"/>
        </w:rPr>
        <w:t xml:space="preserve"> </w:t>
      </w:r>
      <w:proofErr w:type="spellStart"/>
      <w:r w:rsidRPr="00BB3F9E">
        <w:rPr>
          <w:sz w:val="24"/>
          <w:szCs w:val="24"/>
          <w:lang w:val="en-ID"/>
        </w:rPr>
        <w:t>bergerak</w:t>
      </w:r>
      <w:proofErr w:type="spellEnd"/>
      <w:r>
        <w:rPr>
          <w:sz w:val="24"/>
          <w:szCs w:val="24"/>
          <w:lang w:val="en-ID"/>
        </w:rPr>
        <w:t>;</w:t>
      </w:r>
    </w:p>
    <w:p w14:paraId="34D381CB" w14:textId="157FE2FC" w:rsidR="00BB3F9E" w:rsidRPr="000754C8" w:rsidRDefault="00012263" w:rsidP="00E852B3">
      <w:pPr>
        <w:pStyle w:val="ListParagraph"/>
        <w:numPr>
          <w:ilvl w:val="1"/>
          <w:numId w:val="22"/>
        </w:numPr>
        <w:jc w:val="both"/>
        <w:rPr>
          <w:sz w:val="24"/>
          <w:szCs w:val="24"/>
          <w:lang w:val="sv-SE"/>
        </w:rPr>
      </w:pPr>
      <w:r w:rsidRPr="000754C8">
        <w:rPr>
          <w:sz w:val="24"/>
          <w:szCs w:val="24"/>
          <w:lang w:val="sv-SE"/>
        </w:rPr>
        <w:t xml:space="preserve">Seluruh harta tidak bergerak </w:t>
      </w:r>
      <w:r w:rsidR="00BB3F9E" w:rsidRPr="000754C8">
        <w:rPr>
          <w:sz w:val="24"/>
          <w:szCs w:val="24"/>
          <w:lang w:val="sv-SE"/>
        </w:rPr>
        <w:t>milik debitur secara hukum menjadi jaminan pelunasan seluruh kewajiban perdata debitur.</w:t>
      </w:r>
    </w:p>
    <w:p w14:paraId="312727AE" w14:textId="77777777" w:rsidR="00BB3F9E" w:rsidRPr="00BB3F9E" w:rsidRDefault="00BB3F9E" w:rsidP="00E852B3">
      <w:pPr>
        <w:pStyle w:val="ListParagraph"/>
        <w:numPr>
          <w:ilvl w:val="0"/>
          <w:numId w:val="19"/>
        </w:numPr>
        <w:tabs>
          <w:tab w:val="clear" w:pos="720"/>
          <w:tab w:val="num" w:pos="1134"/>
        </w:tabs>
        <w:ind w:hanging="11"/>
        <w:jc w:val="both"/>
        <w:rPr>
          <w:sz w:val="24"/>
          <w:szCs w:val="24"/>
          <w:lang w:val="en-ID"/>
        </w:rPr>
      </w:pPr>
      <w:proofErr w:type="spellStart"/>
      <w:r w:rsidRPr="00BB3F9E">
        <w:rPr>
          <w:sz w:val="24"/>
          <w:szCs w:val="24"/>
          <w:lang w:val="en-ID"/>
        </w:rPr>
        <w:t>Mekanisme</w:t>
      </w:r>
      <w:proofErr w:type="spellEnd"/>
      <w:r w:rsidRPr="00BB3F9E">
        <w:rPr>
          <w:sz w:val="24"/>
          <w:szCs w:val="24"/>
          <w:lang w:val="en-ID"/>
        </w:rPr>
        <w:t xml:space="preserve"> </w:t>
      </w:r>
      <w:proofErr w:type="spellStart"/>
      <w:r w:rsidRPr="00BB3F9E">
        <w:rPr>
          <w:sz w:val="24"/>
          <w:szCs w:val="24"/>
          <w:lang w:val="en-ID"/>
        </w:rPr>
        <w:t>Eksekusi</w:t>
      </w:r>
      <w:proofErr w:type="spellEnd"/>
      <w:r w:rsidRPr="00BB3F9E">
        <w:rPr>
          <w:sz w:val="24"/>
          <w:szCs w:val="24"/>
          <w:lang w:val="en-ID"/>
        </w:rPr>
        <w:t>:</w:t>
      </w:r>
    </w:p>
    <w:p w14:paraId="462A1D5F" w14:textId="44707C8B" w:rsidR="00BB3F9E" w:rsidRPr="000754C8" w:rsidRDefault="00BB3F9E" w:rsidP="00E852B3">
      <w:pPr>
        <w:pStyle w:val="ListParagraph"/>
        <w:numPr>
          <w:ilvl w:val="1"/>
          <w:numId w:val="23"/>
        </w:numPr>
        <w:jc w:val="both"/>
        <w:rPr>
          <w:sz w:val="24"/>
          <w:szCs w:val="24"/>
          <w:lang w:val="sv-SE"/>
        </w:rPr>
      </w:pPr>
      <w:r w:rsidRPr="000754C8">
        <w:rPr>
          <w:sz w:val="24"/>
          <w:szCs w:val="24"/>
          <w:lang w:val="sv-SE"/>
        </w:rPr>
        <w:t>Dilakukan melalui proses penjualan harta kekayaan</w:t>
      </w:r>
      <w:r w:rsidR="00484BEB" w:rsidRPr="000754C8">
        <w:rPr>
          <w:sz w:val="24"/>
          <w:szCs w:val="24"/>
          <w:lang w:val="sv-SE"/>
        </w:rPr>
        <w:t>;</w:t>
      </w:r>
      <w:r w:rsidRPr="000754C8">
        <w:rPr>
          <w:sz w:val="24"/>
          <w:szCs w:val="24"/>
          <w:lang w:val="sv-SE"/>
        </w:rPr>
        <w:t xml:space="preserve"> </w:t>
      </w:r>
    </w:p>
    <w:p w14:paraId="58B59336" w14:textId="2A66BF0F" w:rsidR="00BB3F9E" w:rsidRPr="000754C8" w:rsidRDefault="00BB3F9E" w:rsidP="00E852B3">
      <w:pPr>
        <w:pStyle w:val="ListParagraph"/>
        <w:numPr>
          <w:ilvl w:val="1"/>
          <w:numId w:val="23"/>
        </w:numPr>
        <w:jc w:val="both"/>
        <w:rPr>
          <w:sz w:val="24"/>
          <w:szCs w:val="24"/>
          <w:lang w:val="sv-SE"/>
        </w:rPr>
      </w:pPr>
      <w:r w:rsidRPr="000754C8">
        <w:rPr>
          <w:sz w:val="24"/>
          <w:szCs w:val="24"/>
          <w:lang w:val="sv-SE"/>
        </w:rPr>
        <w:t>Hasil penjualan dialokasikan secara proporsional</w:t>
      </w:r>
      <w:r w:rsidR="00484BEB" w:rsidRPr="000754C8">
        <w:rPr>
          <w:sz w:val="24"/>
          <w:szCs w:val="24"/>
          <w:lang w:val="sv-SE"/>
        </w:rPr>
        <w:t xml:space="preserve"> </w:t>
      </w:r>
      <w:r w:rsidRPr="000754C8">
        <w:rPr>
          <w:sz w:val="24"/>
          <w:szCs w:val="24"/>
          <w:lang w:val="sv-SE"/>
        </w:rPr>
        <w:t>memenuhi kewajiban pelunasan utang</w:t>
      </w:r>
      <w:r w:rsidR="00484BEB" w:rsidRPr="000754C8">
        <w:rPr>
          <w:sz w:val="24"/>
          <w:szCs w:val="24"/>
          <w:lang w:val="sv-SE"/>
        </w:rPr>
        <w:t>;</w:t>
      </w:r>
    </w:p>
    <w:p w14:paraId="48DD6651" w14:textId="42BC5EC4" w:rsidR="00BB3F9E" w:rsidRPr="000754C8" w:rsidRDefault="00BB3F9E" w:rsidP="00E852B3">
      <w:pPr>
        <w:pStyle w:val="ListParagraph"/>
        <w:numPr>
          <w:ilvl w:val="1"/>
          <w:numId w:val="23"/>
        </w:numPr>
        <w:jc w:val="both"/>
        <w:rPr>
          <w:sz w:val="24"/>
          <w:szCs w:val="24"/>
          <w:lang w:val="sv-SE"/>
        </w:rPr>
      </w:pPr>
      <w:r w:rsidRPr="000754C8">
        <w:rPr>
          <w:sz w:val="24"/>
          <w:szCs w:val="24"/>
          <w:lang w:val="sv-SE"/>
        </w:rPr>
        <w:t>Berdasarkan perhitungan saldo piutang yang belum dilunasi</w:t>
      </w:r>
      <w:r w:rsidR="00484BEB" w:rsidRPr="000754C8">
        <w:rPr>
          <w:sz w:val="24"/>
          <w:szCs w:val="24"/>
          <w:lang w:val="sv-SE"/>
        </w:rPr>
        <w:t>.</w:t>
      </w:r>
    </w:p>
    <w:p w14:paraId="733E35B8" w14:textId="360BD445" w:rsidR="001A354D" w:rsidRPr="000754C8" w:rsidRDefault="00BB3F9E" w:rsidP="00E852B3">
      <w:pPr>
        <w:pStyle w:val="ListParagraph"/>
        <w:ind w:firstLine="720"/>
        <w:jc w:val="both"/>
        <w:rPr>
          <w:sz w:val="24"/>
          <w:szCs w:val="24"/>
          <w:lang w:val="sv-SE"/>
        </w:rPr>
      </w:pPr>
      <w:r w:rsidRPr="000754C8">
        <w:rPr>
          <w:sz w:val="24"/>
          <w:szCs w:val="24"/>
          <w:lang w:val="sv-SE"/>
        </w:rPr>
        <w:t xml:space="preserve">Prinsip ini menegaskan kedudukan kreditur sebagai </w:t>
      </w:r>
      <w:r w:rsidRPr="000754C8">
        <w:rPr>
          <w:i/>
          <w:iCs/>
          <w:sz w:val="24"/>
          <w:szCs w:val="24"/>
          <w:lang w:val="sv-SE"/>
        </w:rPr>
        <w:t xml:space="preserve">preferent crediteur </w:t>
      </w:r>
      <w:r w:rsidRPr="000754C8">
        <w:rPr>
          <w:sz w:val="24"/>
          <w:szCs w:val="24"/>
          <w:lang w:val="sv-SE"/>
        </w:rPr>
        <w:t>dalam hal pelunasan utang, sekaligus membatasi pertanggungjawaban ahli waris hanya pada harta peninggalan yang diterima Dengan demikian, asas pertanggungjawaban terbatas tetap terjaga sambil memberikan perlindungan hukum yang memadai bagi kepentingan kreditur.</w:t>
      </w:r>
    </w:p>
    <w:p w14:paraId="27D47DA2" w14:textId="0E077F5F" w:rsidR="001A354D" w:rsidRPr="001A354D" w:rsidRDefault="005F2E7A" w:rsidP="00E852B3">
      <w:pPr>
        <w:pStyle w:val="ListParagraph"/>
        <w:ind w:firstLine="720"/>
        <w:jc w:val="both"/>
        <w:rPr>
          <w:sz w:val="24"/>
          <w:szCs w:val="24"/>
          <w:lang w:val="id-ID"/>
        </w:rPr>
      </w:pPr>
      <w:r w:rsidRPr="000754C8">
        <w:rPr>
          <w:sz w:val="24"/>
          <w:szCs w:val="24"/>
          <w:lang w:val="sv-SE"/>
        </w:rPr>
        <w:t>Dalam menghadapi kondisi seperti ini, kreditur memiliki hak yang diatur secara khusus oleh KUHPer. Pasal 1134 KUHPer menegaskan bahwa “Hak istimewa adalah hak yang diberikan oleh undang-undang kepada seorang kreditur, sehingga menempatkannya pada kedudukan yang lebih tinggi dibandingkan kreditur lainnya, semata-mata karena sifat piutangnya. Gadai dan hipotek memiliki peringkat lebih tinggi daripada hak istimewa, kecuali jika undang-undang menentukan sebaliknya. Urutan antara kreditur yang memiliki hak istimewa tersebut ditentukan berdasarkan jenis hak istimewa masing-masing.” Berdasarkan ketentuan tersebut, maka kreditur berhak memperoleh prioritas dalam pelunasan piutang yang menjadi haknya</w:t>
      </w:r>
      <w:r w:rsidR="001A354D">
        <w:rPr>
          <w:sz w:val="24"/>
          <w:szCs w:val="24"/>
          <w:lang w:val="id-ID"/>
        </w:rPr>
        <w:t xml:space="preserve">. </w:t>
      </w:r>
      <w:r w:rsidR="003B4C5B">
        <w:rPr>
          <w:sz w:val="24"/>
          <w:szCs w:val="24"/>
          <w:lang w:val="id-ID"/>
        </w:rPr>
        <w:t xml:space="preserve">Dalam hal ini, peraturan perundang-undangan telah meregulasi bagaimana seorang kreditur dapat terjamin untuk mendapat pelunasan melalui aset-aset debitur yang diuangkan dan dikalkulasikan dengan sisa utang debitur itu sendiri. Satu hal yang perlu diperhatikan dalam peristiwa ini adalah tidak selalu aset yang dimiliki oleh debitur akan dapat menutup keseluruhan sisa utang yang ditinggalakan. Berkaca pada penjelasan yang tersebut di atas, </w:t>
      </w:r>
      <w:r w:rsidR="006F17E8">
        <w:rPr>
          <w:sz w:val="24"/>
          <w:szCs w:val="24"/>
          <w:lang w:val="id-ID"/>
        </w:rPr>
        <w:t xml:space="preserve">maka ketentuan lebih lanjut terhadap pasal 1045 terkait harus ada pihak yang bertanggung jawab bilamana seorang pewaris meninggalkan utang, adalah urgensi yang patut untuk dipertimbangkan. </w:t>
      </w:r>
    </w:p>
    <w:p w14:paraId="4AC3E5C6" w14:textId="77777777" w:rsidR="005A5C36" w:rsidRPr="00C93613" w:rsidRDefault="005A5C36" w:rsidP="00E852B3">
      <w:pPr>
        <w:pStyle w:val="ListParagraph"/>
        <w:ind w:firstLine="720"/>
        <w:jc w:val="both"/>
        <w:rPr>
          <w:sz w:val="24"/>
          <w:szCs w:val="24"/>
          <w:lang w:val="id-ID"/>
        </w:rPr>
      </w:pPr>
    </w:p>
    <w:p w14:paraId="7DB65DA1" w14:textId="1BAFA5A1" w:rsidR="00C93613" w:rsidRDefault="00C93613" w:rsidP="00E852B3">
      <w:pPr>
        <w:pStyle w:val="ListParagraph"/>
        <w:numPr>
          <w:ilvl w:val="0"/>
          <w:numId w:val="7"/>
        </w:numPr>
        <w:jc w:val="both"/>
        <w:rPr>
          <w:b/>
          <w:bCs/>
          <w:i/>
          <w:iCs/>
          <w:sz w:val="24"/>
          <w:szCs w:val="24"/>
          <w:lang w:val="id-ID"/>
        </w:rPr>
      </w:pPr>
      <w:r w:rsidRPr="00C93613">
        <w:rPr>
          <w:b/>
          <w:bCs/>
          <w:sz w:val="24"/>
          <w:szCs w:val="24"/>
          <w:lang w:val="id-ID"/>
        </w:rPr>
        <w:t xml:space="preserve">Pengaturan Pertanggungjawaban Debitur Pinjaman </w:t>
      </w:r>
      <w:r w:rsidRPr="00CE07D6">
        <w:rPr>
          <w:b/>
          <w:bCs/>
          <w:i/>
          <w:iCs/>
          <w:sz w:val="24"/>
          <w:szCs w:val="24"/>
          <w:lang w:val="id-ID"/>
        </w:rPr>
        <w:t>Online</w:t>
      </w:r>
      <w:r w:rsidRPr="00C93613">
        <w:rPr>
          <w:b/>
          <w:bCs/>
          <w:sz w:val="24"/>
          <w:szCs w:val="24"/>
          <w:lang w:val="id-ID"/>
        </w:rPr>
        <w:t xml:space="preserve"> </w:t>
      </w:r>
      <w:r w:rsidRPr="00AD3DEF">
        <w:rPr>
          <w:b/>
          <w:bCs/>
          <w:sz w:val="24"/>
          <w:szCs w:val="24"/>
          <w:lang w:val="id-ID"/>
        </w:rPr>
        <w:t>Secara</w:t>
      </w:r>
      <w:r w:rsidRPr="00CE07D6">
        <w:rPr>
          <w:b/>
          <w:bCs/>
          <w:i/>
          <w:iCs/>
          <w:sz w:val="24"/>
          <w:szCs w:val="24"/>
          <w:lang w:val="id-ID"/>
        </w:rPr>
        <w:t xml:space="preserve"> Ius Constituendum</w:t>
      </w:r>
    </w:p>
    <w:p w14:paraId="554B00D2" w14:textId="14262A21" w:rsidR="006F17E8" w:rsidRPr="000754C8" w:rsidRDefault="006F17E8" w:rsidP="00E852B3">
      <w:pPr>
        <w:pStyle w:val="ListParagraph"/>
        <w:ind w:firstLine="720"/>
        <w:jc w:val="both"/>
        <w:rPr>
          <w:sz w:val="24"/>
          <w:szCs w:val="24"/>
          <w:lang w:val="id-ID"/>
        </w:rPr>
      </w:pPr>
      <w:r>
        <w:rPr>
          <w:sz w:val="24"/>
          <w:szCs w:val="24"/>
          <w:lang w:val="id-ID"/>
        </w:rPr>
        <w:t xml:space="preserve">Pesatnya perkembangan teknologi terkini seolah menggiring kita untuk mengikuti era yang semakin terdigitalisasi. Eksistensi </w:t>
      </w:r>
      <w:r w:rsidRPr="006F17E8">
        <w:rPr>
          <w:i/>
          <w:iCs/>
          <w:sz w:val="24"/>
          <w:szCs w:val="24"/>
          <w:lang w:val="id-ID"/>
        </w:rPr>
        <w:t>fintech</w:t>
      </w:r>
      <w:r>
        <w:rPr>
          <w:sz w:val="24"/>
          <w:szCs w:val="24"/>
          <w:lang w:val="id-ID"/>
        </w:rPr>
        <w:t xml:space="preserve"> di Indonesia adalah salah satu bukti digitalisasi sistem keuangan modern yang nyata. </w:t>
      </w:r>
      <w:r w:rsidR="009C4DB2" w:rsidRPr="000754C8">
        <w:rPr>
          <w:i/>
          <w:sz w:val="24"/>
          <w:szCs w:val="24"/>
          <w:lang w:val="id-ID"/>
        </w:rPr>
        <w:t>Financial Technology (Fintech)</w:t>
      </w:r>
      <w:r w:rsidR="009C4DB2" w:rsidRPr="000754C8">
        <w:rPr>
          <w:sz w:val="24"/>
          <w:szCs w:val="24"/>
          <w:lang w:val="id-ID"/>
        </w:rPr>
        <w:t xml:space="preserve"> secara konseptual merupakan bentuk inovasi layanan jasa keuangan yang mengintegrasikan dua elemen fundamental, yakni Unsur Keuangan, meliputi seluruh aktivitas terkait penyediaan produk/jasa keuangan, dan mencakup mekanisme pembayaran, pembiayaan, investasi, dan pengelolaan dana</w:t>
      </w:r>
      <w:r w:rsidR="00C55613" w:rsidRPr="000754C8">
        <w:rPr>
          <w:sz w:val="24"/>
          <w:szCs w:val="24"/>
          <w:lang w:val="id-ID"/>
        </w:rPr>
        <w:t xml:space="preserve">. </w:t>
      </w:r>
      <w:r w:rsidR="00C55613" w:rsidRPr="000754C8">
        <w:rPr>
          <w:sz w:val="24"/>
          <w:szCs w:val="24"/>
          <w:lang w:val="sv-SE"/>
        </w:rPr>
        <w:t xml:space="preserve">Unsur </w:t>
      </w:r>
      <w:r w:rsidR="009C4DB2" w:rsidRPr="000754C8">
        <w:rPr>
          <w:bCs/>
          <w:sz w:val="24"/>
          <w:szCs w:val="24"/>
          <w:lang w:val="sv-SE"/>
        </w:rPr>
        <w:t>Teknologi</w:t>
      </w:r>
      <w:r w:rsidR="00C55613" w:rsidRPr="000754C8">
        <w:rPr>
          <w:sz w:val="24"/>
          <w:szCs w:val="24"/>
          <w:lang w:val="sv-SE"/>
        </w:rPr>
        <w:t>, meliputi</w:t>
      </w:r>
      <w:r w:rsidR="00933CA8" w:rsidRPr="000754C8">
        <w:rPr>
          <w:sz w:val="24"/>
          <w:szCs w:val="24"/>
          <w:lang w:val="sv-SE"/>
        </w:rPr>
        <w:t xml:space="preserve"> b</w:t>
      </w:r>
      <w:r w:rsidR="009C4DB2" w:rsidRPr="000754C8">
        <w:rPr>
          <w:sz w:val="24"/>
          <w:szCs w:val="24"/>
          <w:lang w:val="sv-SE"/>
        </w:rPr>
        <w:t>erbasis platform digital dan aplikasi elektronik</w:t>
      </w:r>
      <w:r w:rsidR="00C55613" w:rsidRPr="000754C8">
        <w:rPr>
          <w:sz w:val="24"/>
          <w:szCs w:val="24"/>
          <w:lang w:val="sv-SE"/>
        </w:rPr>
        <w:t xml:space="preserve">, dan </w:t>
      </w:r>
      <w:r w:rsidR="00933CA8" w:rsidRPr="000754C8">
        <w:rPr>
          <w:sz w:val="24"/>
          <w:szCs w:val="24"/>
          <w:lang w:val="sv-SE"/>
        </w:rPr>
        <w:t>m</w:t>
      </w:r>
      <w:r w:rsidR="009C4DB2" w:rsidRPr="000754C8">
        <w:rPr>
          <w:sz w:val="24"/>
          <w:szCs w:val="24"/>
          <w:lang w:val="sv-SE"/>
        </w:rPr>
        <w:t>enggunakan infrastruktur teknologi informasi mutakhir</w:t>
      </w:r>
      <w:r w:rsidR="00933CA8" w:rsidRPr="000754C8">
        <w:rPr>
          <w:sz w:val="24"/>
          <w:szCs w:val="24"/>
          <w:lang w:val="sv-SE"/>
        </w:rPr>
        <w:t xml:space="preserve"> </w:t>
      </w:r>
      <w:r w:rsidR="009C4DB2" w:rsidRPr="000754C8">
        <w:rPr>
          <w:sz w:val="24"/>
          <w:szCs w:val="24"/>
          <w:lang w:val="sv-SE"/>
        </w:rPr>
        <w:t>(Liana, Putra, &amp; Kosadi, 2023)</w:t>
      </w:r>
      <w:r w:rsidR="00933CA8" w:rsidRPr="000754C8">
        <w:rPr>
          <w:sz w:val="24"/>
          <w:szCs w:val="24"/>
          <w:lang w:val="sv-SE"/>
        </w:rPr>
        <w:t>.</w:t>
      </w:r>
      <w:r w:rsidR="00012263">
        <w:rPr>
          <w:rStyle w:val="FootnoteReference"/>
          <w:sz w:val="24"/>
          <w:szCs w:val="24"/>
          <w:lang w:val="en-ID"/>
        </w:rPr>
        <w:footnoteReference w:id="7"/>
      </w:r>
      <w:r w:rsidR="00933CA8" w:rsidRPr="000754C8">
        <w:rPr>
          <w:sz w:val="24"/>
          <w:szCs w:val="24"/>
          <w:lang w:val="sv-SE"/>
        </w:rPr>
        <w:t xml:space="preserve"> </w:t>
      </w:r>
      <w:r w:rsidRPr="00933CA8">
        <w:rPr>
          <w:sz w:val="24"/>
          <w:szCs w:val="24"/>
          <w:lang w:val="id-ID"/>
        </w:rPr>
        <w:t xml:space="preserve"> </w:t>
      </w:r>
      <w:r w:rsidR="007A6037" w:rsidRPr="00933CA8">
        <w:rPr>
          <w:sz w:val="24"/>
          <w:szCs w:val="24"/>
          <w:lang w:val="id-ID"/>
        </w:rPr>
        <w:lastRenderedPageBreak/>
        <w:t xml:space="preserve">Indonesia mulai mengenal </w:t>
      </w:r>
      <w:r w:rsidR="007A6037" w:rsidRPr="00933CA8">
        <w:rPr>
          <w:i/>
          <w:iCs/>
          <w:sz w:val="24"/>
          <w:szCs w:val="24"/>
          <w:lang w:val="id-ID"/>
        </w:rPr>
        <w:t>fintech</w:t>
      </w:r>
      <w:r w:rsidR="007A6037" w:rsidRPr="00933CA8">
        <w:rPr>
          <w:sz w:val="24"/>
          <w:szCs w:val="24"/>
          <w:lang w:val="id-ID"/>
        </w:rPr>
        <w:t xml:space="preserve"> pada tahun 2006 silam, ketika masyarakat memiliki kecenderungan untuk mencari alternatif layanan keuangan yang lebih efisien </w:t>
      </w:r>
      <w:sdt>
        <w:sdtPr>
          <w:rPr>
            <w:lang w:val="id-ID"/>
          </w:rPr>
          <w:id w:val="-1343314681"/>
          <w:citation/>
        </w:sdtPr>
        <w:sdtContent>
          <w:r w:rsidR="007A6037" w:rsidRPr="00933CA8">
            <w:rPr>
              <w:sz w:val="24"/>
              <w:szCs w:val="24"/>
              <w:lang w:val="id-ID"/>
            </w:rPr>
            <w:fldChar w:fldCharType="begin"/>
          </w:r>
          <w:r w:rsidR="007A6037" w:rsidRPr="000754C8">
            <w:rPr>
              <w:sz w:val="24"/>
              <w:szCs w:val="24"/>
              <w:lang w:val="id-ID"/>
            </w:rPr>
            <w:instrText xml:space="preserve">CITATION Adj231 \l 1033 </w:instrText>
          </w:r>
          <w:r w:rsidR="007A6037" w:rsidRPr="00933CA8">
            <w:rPr>
              <w:sz w:val="24"/>
              <w:szCs w:val="24"/>
              <w:lang w:val="id-ID"/>
            </w:rPr>
            <w:fldChar w:fldCharType="separate"/>
          </w:r>
          <w:r w:rsidR="007A6037" w:rsidRPr="000754C8">
            <w:rPr>
              <w:noProof/>
              <w:sz w:val="24"/>
              <w:szCs w:val="24"/>
              <w:lang w:val="id-ID"/>
            </w:rPr>
            <w:t>(Adji, Muhammad, Akrabi, &amp; Noerlina, 2023)</w:t>
          </w:r>
          <w:r w:rsidR="007A6037" w:rsidRPr="00933CA8">
            <w:rPr>
              <w:sz w:val="24"/>
              <w:szCs w:val="24"/>
              <w:lang w:val="id-ID"/>
            </w:rPr>
            <w:fldChar w:fldCharType="end"/>
          </w:r>
        </w:sdtContent>
      </w:sdt>
      <w:r w:rsidR="00012263">
        <w:rPr>
          <w:sz w:val="24"/>
          <w:szCs w:val="24"/>
          <w:lang w:val="id-ID"/>
        </w:rPr>
        <w:t>.</w:t>
      </w:r>
      <w:r w:rsidR="00012263">
        <w:rPr>
          <w:rStyle w:val="FootnoteReference"/>
          <w:sz w:val="24"/>
          <w:szCs w:val="24"/>
          <w:lang w:val="id-ID"/>
        </w:rPr>
        <w:footnoteReference w:id="8"/>
      </w:r>
    </w:p>
    <w:p w14:paraId="69525A4F" w14:textId="3B188DC8" w:rsidR="00A21453" w:rsidRPr="000754C8" w:rsidRDefault="00A21453" w:rsidP="00E852B3">
      <w:pPr>
        <w:pStyle w:val="ListParagraph"/>
        <w:ind w:firstLine="720"/>
        <w:jc w:val="both"/>
        <w:rPr>
          <w:sz w:val="24"/>
          <w:szCs w:val="24"/>
          <w:lang w:val="sv-SE"/>
        </w:rPr>
      </w:pPr>
      <w:r w:rsidRPr="000754C8">
        <w:rPr>
          <w:sz w:val="24"/>
          <w:szCs w:val="24"/>
          <w:lang w:val="id-ID"/>
        </w:rPr>
        <w:t>Keberadaan </w:t>
      </w:r>
      <w:r w:rsidR="0076363A" w:rsidRPr="000754C8">
        <w:rPr>
          <w:color w:val="FFFFFF" w:themeColor="background1"/>
          <w:sz w:val="24"/>
          <w:szCs w:val="24"/>
          <w:lang w:val="id-ID"/>
        </w:rPr>
        <w:t>i</w:t>
      </w:r>
      <w:r w:rsidRPr="000754C8">
        <w:rPr>
          <w:i/>
          <w:iCs/>
          <w:sz w:val="24"/>
          <w:szCs w:val="24"/>
          <w:lang w:val="id-ID"/>
        </w:rPr>
        <w:t>financial technology</w:t>
      </w:r>
      <w:r w:rsidR="0076363A" w:rsidRPr="000754C8">
        <w:rPr>
          <w:i/>
          <w:iCs/>
          <w:color w:val="FFFFFF" w:themeColor="background1"/>
          <w:sz w:val="24"/>
          <w:szCs w:val="24"/>
          <w:lang w:val="id-ID"/>
        </w:rPr>
        <w:t>i</w:t>
      </w:r>
      <w:r w:rsidR="00933CA8" w:rsidRPr="000754C8">
        <w:rPr>
          <w:sz w:val="24"/>
          <w:szCs w:val="24"/>
          <w:lang w:val="id-ID"/>
        </w:rPr>
        <w:t>dengan</w:t>
      </w:r>
      <w:r w:rsidRPr="000754C8">
        <w:rPr>
          <w:sz w:val="24"/>
          <w:szCs w:val="24"/>
          <w:lang w:val="id-ID"/>
        </w:rPr>
        <w:t xml:space="preserve"> layanan pinjaman online muncul sebagai solusi </w:t>
      </w:r>
      <w:r w:rsidR="00A576DD" w:rsidRPr="000754C8">
        <w:rPr>
          <w:sz w:val="24"/>
          <w:szCs w:val="24"/>
          <w:lang w:val="id-ID"/>
        </w:rPr>
        <w:t>lain untuk</w:t>
      </w:r>
      <w:r w:rsidRPr="000754C8">
        <w:rPr>
          <w:sz w:val="24"/>
          <w:szCs w:val="24"/>
          <w:lang w:val="id-ID"/>
        </w:rPr>
        <w:t xml:space="preserve"> masyarakat yng membutuhkan akses cepat terhadap dana darurat. Kemudahan dan kecepatan proses inilah yang turut mendorong pertumbuhan pesat industri pinjol di Indonesia. Namun, di balik berbagai keunggulan yang dimilikinya, layanan ini memiliki kelemahan mendasar terkait aspek kepastian hukum, khususnya ketika debitur meninggal dunia sebelum melunasi seluruh kewajibannya.</w:t>
      </w:r>
      <w:r w:rsidR="00F00423" w:rsidRPr="000754C8">
        <w:rPr>
          <w:sz w:val="24"/>
          <w:szCs w:val="24"/>
          <w:lang w:val="id-ID"/>
        </w:rPr>
        <w:t xml:space="preserve"> </w:t>
      </w:r>
      <w:r w:rsidRPr="000754C8">
        <w:rPr>
          <w:sz w:val="24"/>
          <w:szCs w:val="24"/>
          <w:lang w:val="id-ID"/>
        </w:rPr>
        <w:t xml:space="preserve">Peraturan Otoritas Jasa Keuangan (POJK) Nomor 10/POJK.05/2022 tentang Layanan Pendanaan Bersama Berbasis Teknologi Informasi (LPBBTI) sebagai regulasi khusus yang mengatur pinjol, ternyata belum mengatur secara komprehensif mengenai mitigasi risiko dalam hal debitur meninggal dunia. </w:t>
      </w:r>
      <w:r w:rsidRPr="000754C8">
        <w:rPr>
          <w:sz w:val="24"/>
          <w:szCs w:val="24"/>
          <w:lang w:val="sv-SE"/>
        </w:rPr>
        <w:t>Kondisi ini menimbulkan ketidakpastian hukum bagi kreditur dalam menagih piutangnya. Oleh karena itu, diperlukan pengaturan lebih lanjut secara </w:t>
      </w:r>
      <w:r w:rsidRPr="000754C8">
        <w:rPr>
          <w:i/>
          <w:iCs/>
          <w:sz w:val="24"/>
          <w:szCs w:val="24"/>
          <w:lang w:val="sv-SE"/>
        </w:rPr>
        <w:t>ius constituendum</w:t>
      </w:r>
      <w:r w:rsidR="001A11AB" w:rsidRPr="000754C8">
        <w:rPr>
          <w:i/>
          <w:iCs/>
          <w:sz w:val="24"/>
          <w:szCs w:val="24"/>
          <w:lang w:val="sv-SE"/>
        </w:rPr>
        <w:t xml:space="preserve"> </w:t>
      </w:r>
      <w:r w:rsidRPr="000754C8">
        <w:rPr>
          <w:sz w:val="24"/>
          <w:szCs w:val="24"/>
          <w:lang w:val="sv-SE"/>
        </w:rPr>
        <w:t>yaitu suatu bentuk</w:t>
      </w:r>
      <w:r w:rsidR="001A11AB" w:rsidRPr="000754C8">
        <w:rPr>
          <w:sz w:val="24"/>
          <w:szCs w:val="24"/>
          <w:lang w:val="sv-SE"/>
        </w:rPr>
        <w:t xml:space="preserve"> aturan</w:t>
      </w:r>
      <w:r w:rsidRPr="000754C8">
        <w:rPr>
          <w:sz w:val="24"/>
          <w:szCs w:val="24"/>
          <w:lang w:val="sv-SE"/>
        </w:rPr>
        <w:t xml:space="preserve"> yang</w:t>
      </w:r>
      <w:r w:rsidR="00580087" w:rsidRPr="000754C8">
        <w:rPr>
          <w:sz w:val="24"/>
          <w:szCs w:val="24"/>
          <w:lang w:val="sv-SE"/>
        </w:rPr>
        <w:t xml:space="preserve"> nantinya</w:t>
      </w:r>
      <w:r w:rsidRPr="000754C8">
        <w:rPr>
          <w:sz w:val="24"/>
          <w:szCs w:val="24"/>
          <w:lang w:val="sv-SE"/>
        </w:rPr>
        <w:t xml:space="preserve"> </w:t>
      </w:r>
      <w:r w:rsidR="00580087" w:rsidRPr="000754C8">
        <w:rPr>
          <w:sz w:val="24"/>
          <w:szCs w:val="24"/>
          <w:lang w:val="sv-SE"/>
        </w:rPr>
        <w:t xml:space="preserve">bisa </w:t>
      </w:r>
      <w:r w:rsidRPr="000754C8">
        <w:rPr>
          <w:sz w:val="24"/>
          <w:szCs w:val="24"/>
          <w:lang w:val="sv-SE"/>
        </w:rPr>
        <w:t>memberika</w:t>
      </w:r>
      <w:r w:rsidR="00580087" w:rsidRPr="000754C8">
        <w:rPr>
          <w:sz w:val="24"/>
          <w:szCs w:val="24"/>
          <w:lang w:val="sv-SE"/>
        </w:rPr>
        <w:t>n jaminan</w:t>
      </w:r>
      <w:r w:rsidRPr="000754C8">
        <w:rPr>
          <w:sz w:val="24"/>
          <w:szCs w:val="24"/>
          <w:lang w:val="sv-SE"/>
        </w:rPr>
        <w:t xml:space="preserve"> hukum </w:t>
      </w:r>
      <w:r w:rsidR="00580087" w:rsidRPr="000754C8">
        <w:rPr>
          <w:sz w:val="24"/>
          <w:szCs w:val="24"/>
          <w:lang w:val="sv-SE"/>
        </w:rPr>
        <w:t xml:space="preserve">pada </w:t>
      </w:r>
      <w:r w:rsidRPr="000754C8">
        <w:rPr>
          <w:sz w:val="24"/>
          <w:szCs w:val="24"/>
          <w:lang w:val="sv-SE"/>
        </w:rPr>
        <w:t>kreditur pinjol melalui pengaturan mekanisme pertanggungjawaban debitur atau pihak terkait.</w:t>
      </w:r>
    </w:p>
    <w:p w14:paraId="10910252" w14:textId="62FBB9FB" w:rsidR="00FA3B51" w:rsidRPr="000754C8" w:rsidRDefault="00A21453" w:rsidP="00E852B3">
      <w:pPr>
        <w:pStyle w:val="ListParagraph"/>
        <w:ind w:firstLine="720"/>
        <w:jc w:val="both"/>
        <w:rPr>
          <w:i/>
          <w:iCs/>
          <w:sz w:val="24"/>
          <w:szCs w:val="24"/>
          <w:lang w:val="sv-SE"/>
        </w:rPr>
      </w:pPr>
      <w:r w:rsidRPr="000754C8">
        <w:rPr>
          <w:sz w:val="24"/>
          <w:szCs w:val="24"/>
          <w:lang w:val="sv-SE"/>
        </w:rPr>
        <w:t>Dengan demikian, penguatan kerangka hukum diperlukan guna menciptakan keseimbangan antara perlindungan konsumen (debitur) dan kepastian hukum bagi kreditur dalam ekosistem pinjaman digital.</w:t>
      </w:r>
      <w:r w:rsidR="00F00423" w:rsidRPr="000754C8">
        <w:rPr>
          <w:i/>
          <w:iCs/>
          <w:sz w:val="24"/>
          <w:szCs w:val="24"/>
          <w:lang w:val="sv-SE"/>
        </w:rPr>
        <w:t xml:space="preserve"> </w:t>
      </w:r>
      <w:r w:rsidR="00363299" w:rsidRPr="00F00423">
        <w:rPr>
          <w:sz w:val="24"/>
          <w:szCs w:val="24"/>
          <w:lang w:val="id-ID"/>
        </w:rPr>
        <w:t>Guna memberikan jawaban atas kelemahan regulasi tersebut, penelitian ini akan menggunakan komparasi dan/atau studi</w:t>
      </w:r>
      <w:r w:rsidR="00632399">
        <w:rPr>
          <w:sz w:val="24"/>
          <w:szCs w:val="24"/>
          <w:lang w:val="id-ID"/>
        </w:rPr>
        <w:t xml:space="preserve"> komparatif</w:t>
      </w:r>
      <w:r w:rsidR="00363299" w:rsidRPr="00F00423">
        <w:rPr>
          <w:sz w:val="24"/>
          <w:szCs w:val="24"/>
          <w:lang w:val="id-ID"/>
        </w:rPr>
        <w:t xml:space="preserve">. </w:t>
      </w:r>
      <w:r w:rsidR="00632399">
        <w:rPr>
          <w:sz w:val="24"/>
          <w:szCs w:val="24"/>
          <w:lang w:val="id-ID"/>
        </w:rPr>
        <w:t>Y</w:t>
      </w:r>
      <w:r w:rsidR="00363299" w:rsidRPr="00F00423">
        <w:rPr>
          <w:sz w:val="24"/>
          <w:szCs w:val="24"/>
          <w:lang w:val="id-ID"/>
        </w:rPr>
        <w:t>ang dibandingkan adalah</w:t>
      </w:r>
      <w:r w:rsidR="00C75589">
        <w:rPr>
          <w:sz w:val="24"/>
          <w:szCs w:val="24"/>
          <w:lang w:val="id-ID"/>
        </w:rPr>
        <w:t xml:space="preserve"> kesesuaianaturan</w:t>
      </w:r>
      <w:r w:rsidR="00144450" w:rsidRPr="00F00423">
        <w:rPr>
          <w:sz w:val="24"/>
          <w:szCs w:val="24"/>
          <w:lang w:val="id-ID"/>
        </w:rPr>
        <w:t xml:space="preserve"> dalam dan</w:t>
      </w:r>
      <w:r w:rsidR="00C75589">
        <w:rPr>
          <w:sz w:val="24"/>
          <w:szCs w:val="24"/>
          <w:lang w:val="id-ID"/>
        </w:rPr>
        <w:t xml:space="preserve"> negara lain</w:t>
      </w:r>
      <w:r w:rsidR="00363299" w:rsidRPr="00F00423">
        <w:rPr>
          <w:sz w:val="24"/>
          <w:szCs w:val="24"/>
          <w:lang w:val="id-ID"/>
        </w:rPr>
        <w:t xml:space="preserve"> yang</w:t>
      </w:r>
      <w:r w:rsidR="006F1775">
        <w:rPr>
          <w:sz w:val="24"/>
          <w:szCs w:val="24"/>
          <w:lang w:val="id-ID"/>
        </w:rPr>
        <w:t xml:space="preserve"> menghadapi persoalan</w:t>
      </w:r>
      <w:r w:rsidR="00363299" w:rsidRPr="00F00423">
        <w:rPr>
          <w:sz w:val="24"/>
          <w:szCs w:val="24"/>
          <w:lang w:val="id-ID"/>
        </w:rPr>
        <w:t xml:space="preserve"> </w:t>
      </w:r>
      <w:r w:rsidR="006F1775">
        <w:rPr>
          <w:sz w:val="24"/>
          <w:szCs w:val="24"/>
          <w:lang w:val="id-ID"/>
        </w:rPr>
        <w:t>yang mirip</w:t>
      </w:r>
      <w:r w:rsidR="00363299" w:rsidRPr="00F00423">
        <w:rPr>
          <w:sz w:val="24"/>
          <w:szCs w:val="24"/>
          <w:lang w:val="id-ID"/>
        </w:rPr>
        <w:t>.</w:t>
      </w:r>
    </w:p>
    <w:p w14:paraId="5B736E45" w14:textId="71E4ED21" w:rsidR="00CB66F3" w:rsidRPr="000754C8" w:rsidRDefault="00144450" w:rsidP="00E852B3">
      <w:pPr>
        <w:pStyle w:val="ListParagraph"/>
        <w:ind w:firstLine="720"/>
        <w:jc w:val="both"/>
        <w:rPr>
          <w:sz w:val="24"/>
          <w:szCs w:val="24"/>
          <w:lang w:val="id-ID"/>
        </w:rPr>
      </w:pPr>
      <w:r>
        <w:rPr>
          <w:sz w:val="24"/>
          <w:szCs w:val="24"/>
          <w:lang w:val="id-ID"/>
        </w:rPr>
        <w:t xml:space="preserve">Pinjol sebagai lembaga pendanaan, tentu dapat disandingkan dengan bank sebagai lembaga intermediasi. Singkatnya, lembaga intermediasi merupakan wadah yang mempertemukan antara pihak yang kelebihan dana </w:t>
      </w:r>
      <w:r w:rsidR="00352905">
        <w:rPr>
          <w:sz w:val="24"/>
          <w:szCs w:val="24"/>
          <w:lang w:val="id-ID"/>
        </w:rPr>
        <w:t xml:space="preserve">(kreditur) </w:t>
      </w:r>
      <w:r>
        <w:rPr>
          <w:sz w:val="24"/>
          <w:szCs w:val="24"/>
          <w:lang w:val="id-ID"/>
        </w:rPr>
        <w:t>dengan pihak yang kekurangan dana</w:t>
      </w:r>
      <w:r w:rsidR="00352905">
        <w:rPr>
          <w:sz w:val="24"/>
          <w:szCs w:val="24"/>
          <w:lang w:val="id-ID"/>
        </w:rPr>
        <w:t xml:space="preserve"> (debitur)</w:t>
      </w:r>
      <w:r>
        <w:rPr>
          <w:sz w:val="24"/>
          <w:szCs w:val="24"/>
          <w:lang w:val="id-ID"/>
        </w:rPr>
        <w:t xml:space="preserve">. </w:t>
      </w:r>
      <w:r w:rsidR="00352905">
        <w:rPr>
          <w:sz w:val="24"/>
          <w:szCs w:val="24"/>
          <w:lang w:val="id-ID"/>
        </w:rPr>
        <w:t xml:space="preserve">Antara layanan pinjol dan bank memiliki kesamaan sebagai wadah yang mempertemukan pihak kreditur dan debitur. Menghadapi situasi meninggalnya debitur sebelum melunasi utang, pihak bank memitigasi risiko tersebut melalui perjanjian kredit bank. Perjanjian kredit bank ini mencantumkan kesepakatan antara pihak kreditur dan debitur yang sifatnya konsensil atau berkekuatan hukum tetap </w:t>
      </w:r>
      <w:r w:rsidR="00012263" w:rsidRPr="00352905">
        <w:rPr>
          <w:noProof/>
          <w:sz w:val="24"/>
          <w:szCs w:val="24"/>
          <w:lang w:val="id-ID"/>
        </w:rPr>
        <w:t>(Nugroho &amp; Badriyah, 2024)</w:t>
      </w:r>
      <w:r w:rsidR="00012263" w:rsidRPr="000754C8">
        <w:rPr>
          <w:noProof/>
          <w:sz w:val="24"/>
          <w:szCs w:val="24"/>
          <w:lang w:val="sv-SE"/>
        </w:rPr>
        <w:t>.</w:t>
      </w:r>
      <w:r w:rsidR="00012263">
        <w:rPr>
          <w:rStyle w:val="FootnoteReference"/>
          <w:noProof/>
          <w:sz w:val="24"/>
          <w:szCs w:val="24"/>
        </w:rPr>
        <w:footnoteReference w:id="9"/>
      </w:r>
      <w:r w:rsidR="00352905">
        <w:rPr>
          <w:sz w:val="24"/>
          <w:szCs w:val="24"/>
          <w:lang w:val="id-ID"/>
        </w:rPr>
        <w:t xml:space="preserve"> </w:t>
      </w:r>
      <w:r w:rsidR="00CB66F3" w:rsidRPr="0008692E">
        <w:rPr>
          <w:sz w:val="24"/>
          <w:szCs w:val="24"/>
          <w:lang w:val="id-ID"/>
        </w:rPr>
        <w:t xml:space="preserve">Dalam praktik perbankan, perjanjian kredit telah mengantisipasi risiko wanprestasi akibat meninggalnya debitur melalui dua mekanisme hukum utama: pertama, melalui pengaturan klaim asuransi, dan kedua, dengan pencantuman klausul penggantian kedudukan oleh ahli waris atau pihak ketiga yang bersedia melanjutkan kewajiban debitur. </w:t>
      </w:r>
      <w:r w:rsidR="00CB66F3" w:rsidRPr="000754C8">
        <w:rPr>
          <w:sz w:val="24"/>
          <w:szCs w:val="24"/>
          <w:lang w:val="id-ID"/>
        </w:rPr>
        <w:t xml:space="preserve">Pola semacam ini seyogianya dapat diadopsi oleh kreditur pinjaman online sebagai bentuk penerapan asas kebebasan </w:t>
      </w:r>
      <w:r w:rsidR="00CB66F3" w:rsidRPr="000754C8">
        <w:rPr>
          <w:sz w:val="24"/>
          <w:szCs w:val="24"/>
          <w:lang w:val="id-ID"/>
        </w:rPr>
        <w:lastRenderedPageBreak/>
        <w:t>berkontrak (</w:t>
      </w:r>
      <w:r w:rsidR="00CB66F3" w:rsidRPr="000754C8">
        <w:rPr>
          <w:i/>
          <w:iCs/>
          <w:sz w:val="24"/>
          <w:szCs w:val="24"/>
          <w:lang w:val="id-ID"/>
        </w:rPr>
        <w:t>freedom of contract</w:t>
      </w:r>
      <w:r w:rsidR="00CB66F3" w:rsidRPr="000754C8">
        <w:rPr>
          <w:sz w:val="24"/>
          <w:szCs w:val="24"/>
          <w:lang w:val="id-ID"/>
        </w:rPr>
        <w:t>) sebagaimana diatur dalam Pasal 1338 KUHPerdata.</w:t>
      </w:r>
    </w:p>
    <w:p w14:paraId="72BCEB9D" w14:textId="7185FA55" w:rsidR="006F17E8" w:rsidRPr="000754C8" w:rsidRDefault="00CB66F3" w:rsidP="00E852B3">
      <w:pPr>
        <w:pStyle w:val="ListParagraph"/>
        <w:ind w:firstLine="720"/>
        <w:jc w:val="both"/>
        <w:rPr>
          <w:sz w:val="24"/>
          <w:szCs w:val="24"/>
          <w:lang w:val="sv-SE"/>
        </w:rPr>
      </w:pPr>
      <w:r w:rsidRPr="000754C8">
        <w:rPr>
          <w:sz w:val="24"/>
          <w:szCs w:val="24"/>
          <w:lang w:val="id-ID"/>
        </w:rPr>
        <w:t>Studi empiris menunjukkan efektivitas mekanisme ini, sebagaimana tercermin dalam praktik PT Bank Mandiri Cabang Ambon yang berhasil memitigasi risiko melalui skema klaim asuransi (Waas dkk., 2024).</w:t>
      </w:r>
      <w:r w:rsidR="00012263">
        <w:rPr>
          <w:rStyle w:val="FootnoteReference"/>
          <w:sz w:val="24"/>
          <w:szCs w:val="24"/>
          <w:lang w:val="en-ID"/>
        </w:rPr>
        <w:footnoteReference w:id="10"/>
      </w:r>
      <w:r w:rsidRPr="000754C8">
        <w:rPr>
          <w:sz w:val="24"/>
          <w:szCs w:val="24"/>
          <w:lang w:val="id-ID"/>
        </w:rPr>
        <w:t xml:space="preserve"> Demikian pula, PT Bank Nagari telah membuktikan keberhasilan penerapan klausul penggantian kedudukan oleh ahli waris (Danovand dkk., 2023).</w:t>
      </w:r>
      <w:r w:rsidR="00012263">
        <w:rPr>
          <w:rStyle w:val="FootnoteReference"/>
          <w:sz w:val="24"/>
          <w:szCs w:val="24"/>
          <w:lang w:val="en-ID"/>
        </w:rPr>
        <w:footnoteReference w:id="11"/>
      </w:r>
      <w:r w:rsidRPr="000754C8">
        <w:rPr>
          <w:sz w:val="24"/>
          <w:szCs w:val="24"/>
          <w:lang w:val="id-ID"/>
        </w:rPr>
        <w:t xml:space="preserve"> </w:t>
      </w:r>
      <w:r w:rsidRPr="000754C8">
        <w:rPr>
          <w:sz w:val="24"/>
          <w:szCs w:val="24"/>
          <w:lang w:val="sv-SE"/>
        </w:rPr>
        <w:t>Kedua contoh kasus ini memperkuat argumentasi bahwa model serupa dapat diimplementasikan dalam ekosistem pinjaman online untuk menciptakan kepastian hukum.</w:t>
      </w:r>
      <w:r w:rsidR="00C00F33" w:rsidRPr="000754C8">
        <w:rPr>
          <w:sz w:val="24"/>
          <w:szCs w:val="24"/>
          <w:lang w:val="sv-SE"/>
        </w:rPr>
        <w:t xml:space="preserve"> </w:t>
      </w:r>
      <w:r w:rsidRPr="000754C8">
        <w:rPr>
          <w:sz w:val="24"/>
          <w:szCs w:val="24"/>
          <w:lang w:val="sv-SE"/>
        </w:rPr>
        <w:t>Dengan demikian, penerapan klausul-klausul khusus dalam perjanjian pinjol yang mengatur konsekuensi hukum atas meninggalnya debitur merupakan langkah preventif yang secara yuridis dapat dipertanggungjawabkan dan telah terbukti efektif dalam praktik perbankan konvensional.</w:t>
      </w:r>
    </w:p>
    <w:p w14:paraId="42EF6830" w14:textId="7901E84F" w:rsidR="00065161" w:rsidRDefault="00065161" w:rsidP="00E852B3">
      <w:pPr>
        <w:pStyle w:val="ListParagraph"/>
        <w:ind w:firstLine="720"/>
        <w:jc w:val="both"/>
        <w:rPr>
          <w:sz w:val="24"/>
          <w:szCs w:val="24"/>
          <w:lang w:val="id-ID"/>
        </w:rPr>
      </w:pPr>
      <w:r>
        <w:rPr>
          <w:sz w:val="24"/>
          <w:szCs w:val="24"/>
          <w:lang w:val="id-ID"/>
        </w:rPr>
        <w:t xml:space="preserve">Sebagai lembaga pendanaan, layanan pinjol sudah semestinya memiliki keyakinan terhadap kemampuan debitur untuk melunasi utangnya. </w:t>
      </w:r>
      <w:r w:rsidR="00FF67FA">
        <w:rPr>
          <w:sz w:val="24"/>
          <w:szCs w:val="24"/>
          <w:lang w:val="id-ID"/>
        </w:rPr>
        <w:t xml:space="preserve">Kemampuan itu dapat diukur dari besaran pendapatan bulanan debitur, yang kemudian dikalkulasikan dengan batas nominal pinjaman yang dapat diberikan. Merujuk kembali pada ketentuan POJK LPBBTI, terkait batas nominal pinjaman yang dapat diberikan kepada debitur adalah Rp. 2.000.000.000 (dua miliar rupiah). Angka tersebut bukanlah nominal yang kecil, sebagai akibatnya debitur dapat mengajukan pinjaman yang tidak sesuai dengan kemampuannya dalam membayar. Hal itu juga kemudian yang memicu kecenderungan debitur pinjol mengakhiri hidupnya karena tidak sanggup menanggung beban utang tersebut. Berkenaan dengan penerapan batas pinjaman dana yang dapat diberikan kepada debitur pinjol, negara Singapura memiliki regulasi khusus dalam mengatur hal tersbut. Dengan demikian, maka penulis akan membandingkan regulasi mekanisme penerapan batas pendanaan yang dapat diberikan oleh kreditur kepada debitur antara negara Indonesia dan Singapura. </w:t>
      </w:r>
    </w:p>
    <w:p w14:paraId="24EE7F2F" w14:textId="1279EAF0" w:rsidR="00FF67FA" w:rsidRPr="000754C8" w:rsidRDefault="00FF67FA" w:rsidP="00E852B3">
      <w:pPr>
        <w:pStyle w:val="ListParagraph"/>
        <w:ind w:firstLine="720"/>
        <w:jc w:val="both"/>
        <w:rPr>
          <w:sz w:val="24"/>
          <w:szCs w:val="24"/>
          <w:lang w:val="sv-SE"/>
        </w:rPr>
      </w:pPr>
      <w:r>
        <w:rPr>
          <w:sz w:val="24"/>
          <w:szCs w:val="24"/>
          <w:lang w:val="id-ID"/>
        </w:rPr>
        <w:t>Singapura merupakan negara yang begitu kaya akan inovasi</w:t>
      </w:r>
      <w:r w:rsidR="00CD6C97">
        <w:rPr>
          <w:sz w:val="24"/>
          <w:szCs w:val="24"/>
          <w:lang w:val="id-ID"/>
        </w:rPr>
        <w:t xml:space="preserve"> dan transisi menuju masa depan. Terkhusus dalam sektor keuangan, kini Singapura telah menjadi pusat perkembangan fintech berskala dunia </w:t>
      </w:r>
      <w:sdt>
        <w:sdtPr>
          <w:rPr>
            <w:sz w:val="24"/>
            <w:szCs w:val="24"/>
            <w:lang w:val="id-ID"/>
          </w:rPr>
          <w:id w:val="-978223555"/>
          <w:citation/>
        </w:sdtPr>
        <w:sdtContent>
          <w:r w:rsidR="00CD6C97">
            <w:rPr>
              <w:sz w:val="24"/>
              <w:szCs w:val="24"/>
              <w:lang w:val="id-ID"/>
            </w:rPr>
            <w:fldChar w:fldCharType="begin"/>
          </w:r>
          <w:r w:rsidR="00CD6C97" w:rsidRPr="000754C8">
            <w:rPr>
              <w:sz w:val="24"/>
              <w:szCs w:val="24"/>
              <w:lang w:val="id-ID"/>
            </w:rPr>
            <w:instrText xml:space="preserve"> CITATION Sud221 \l 1033 </w:instrText>
          </w:r>
          <w:r w:rsidR="00CD6C97">
            <w:rPr>
              <w:sz w:val="24"/>
              <w:szCs w:val="24"/>
              <w:lang w:val="id-ID"/>
            </w:rPr>
            <w:fldChar w:fldCharType="separate"/>
          </w:r>
          <w:r w:rsidR="00CD6C97" w:rsidRPr="000754C8">
            <w:rPr>
              <w:noProof/>
              <w:sz w:val="24"/>
              <w:szCs w:val="24"/>
              <w:lang w:val="id-ID"/>
            </w:rPr>
            <w:t>(Sudirman &amp; Disemadi, 2022)</w:t>
          </w:r>
          <w:r w:rsidR="00CD6C97">
            <w:rPr>
              <w:sz w:val="24"/>
              <w:szCs w:val="24"/>
              <w:lang w:val="id-ID"/>
            </w:rPr>
            <w:fldChar w:fldCharType="end"/>
          </w:r>
        </w:sdtContent>
      </w:sdt>
      <w:r w:rsidR="00090D99">
        <w:rPr>
          <w:sz w:val="24"/>
          <w:szCs w:val="24"/>
          <w:lang w:val="id-ID"/>
        </w:rPr>
        <w:t xml:space="preserve"> </w:t>
      </w:r>
      <w:r w:rsidR="00090D99" w:rsidRPr="000754C8">
        <w:rPr>
          <w:sz w:val="24"/>
          <w:szCs w:val="24"/>
          <w:lang w:val="id-ID"/>
        </w:rPr>
        <w:t xml:space="preserve">Berdasarkan temuan Global Innovation Index (2024), perkembangan signifikan dalam adopsi </w:t>
      </w:r>
      <w:r w:rsidR="00090D99" w:rsidRPr="000754C8">
        <w:rPr>
          <w:i/>
          <w:iCs/>
          <w:sz w:val="24"/>
          <w:szCs w:val="24"/>
          <w:lang w:val="id-ID"/>
        </w:rPr>
        <w:t>financial technology</w:t>
      </w:r>
      <w:r w:rsidR="00090D99" w:rsidRPr="000754C8">
        <w:rPr>
          <w:sz w:val="24"/>
          <w:szCs w:val="24"/>
          <w:lang w:val="id-ID"/>
        </w:rPr>
        <w:t xml:space="preserve"> (fintech) telah memperkuat posisi Singapura sebagai pusat keuangan terkemuka di kancah internasional (Ha</w:t>
      </w:r>
      <w:r w:rsidR="00012263" w:rsidRPr="000754C8">
        <w:rPr>
          <w:sz w:val="24"/>
          <w:szCs w:val="24"/>
          <w:lang w:val="id-ID"/>
        </w:rPr>
        <w:t>kim, Rahajuni, &amp; Zakaria, 2024).</w:t>
      </w:r>
      <w:r w:rsidR="00012263">
        <w:rPr>
          <w:rStyle w:val="FootnoteReference"/>
          <w:sz w:val="24"/>
          <w:szCs w:val="24"/>
          <w:lang w:val="en-ID"/>
        </w:rPr>
        <w:footnoteReference w:id="12"/>
      </w:r>
      <w:r w:rsidR="00090D99" w:rsidRPr="000754C8">
        <w:rPr>
          <w:sz w:val="24"/>
          <w:szCs w:val="24"/>
          <w:lang w:val="id-ID"/>
        </w:rPr>
        <w:t xml:space="preserve"> </w:t>
      </w:r>
      <w:r w:rsidR="00090D99" w:rsidRPr="000754C8">
        <w:rPr>
          <w:sz w:val="24"/>
          <w:szCs w:val="24"/>
          <w:lang w:val="sv-SE"/>
        </w:rPr>
        <w:t>Faktor determinan yang mendorong pencapaian ini adalah kapasitas kelembagaan otoritas keuangan Singapura dalam menyelenggarakan regulasi dan pengawasan sektor finansial secara efektif.</w:t>
      </w:r>
      <w:r w:rsidR="00B95D5A" w:rsidRPr="000754C8">
        <w:rPr>
          <w:sz w:val="24"/>
          <w:szCs w:val="24"/>
          <w:lang w:val="sv-SE"/>
        </w:rPr>
        <w:t xml:space="preserve"> </w:t>
      </w:r>
      <w:r w:rsidR="00090D99" w:rsidRPr="000754C8">
        <w:rPr>
          <w:sz w:val="24"/>
          <w:szCs w:val="24"/>
          <w:lang w:val="sv-SE"/>
        </w:rPr>
        <w:t xml:space="preserve">Data empiris tersebut </w:t>
      </w:r>
      <w:r w:rsidR="00090D99" w:rsidRPr="000754C8">
        <w:rPr>
          <w:sz w:val="24"/>
          <w:szCs w:val="24"/>
          <w:lang w:val="sv-SE"/>
        </w:rPr>
        <w:lastRenderedPageBreak/>
        <w:t>mengkonfirmasi bahwa keberhasilan Singapura dalam menciptakan ekosistem fintech yang kompetitif bersumber pada kemampuan regulator dalam menerapkan prinsip-prinsip tata kelola yang komprehensif. Hal ini mencakup aspek pengaturan, pengawasan, dan inovasi kebijakan yang berorientasi pada stabilitas sistem keuangan sekaligus mendorong perkembangan industri.</w:t>
      </w:r>
      <w:r w:rsidR="00CD6C97" w:rsidRPr="00B95D5A">
        <w:rPr>
          <w:sz w:val="24"/>
          <w:szCs w:val="24"/>
          <w:lang w:val="id-ID"/>
        </w:rPr>
        <w:t xml:space="preserve"> </w:t>
      </w:r>
    </w:p>
    <w:p w14:paraId="2E461866" w14:textId="09EA718C" w:rsidR="00563CB6" w:rsidRPr="000754C8" w:rsidRDefault="00563CB6" w:rsidP="00E852B3">
      <w:pPr>
        <w:pStyle w:val="ListParagraph"/>
        <w:ind w:firstLine="720"/>
        <w:jc w:val="both"/>
        <w:rPr>
          <w:sz w:val="24"/>
          <w:szCs w:val="24"/>
          <w:lang w:val="sv-SE"/>
        </w:rPr>
      </w:pPr>
      <w:r w:rsidRPr="000754C8">
        <w:rPr>
          <w:i/>
          <w:iCs/>
          <w:sz w:val="24"/>
          <w:szCs w:val="24"/>
          <w:lang w:val="sv-SE"/>
        </w:rPr>
        <w:t>Monetary Authority of Singapore</w:t>
      </w:r>
      <w:r w:rsidRPr="000754C8">
        <w:rPr>
          <w:sz w:val="24"/>
          <w:szCs w:val="24"/>
          <w:lang w:val="sv-SE"/>
        </w:rPr>
        <w:t xml:space="preserve"> (MAS) berfungsi sebagai otoritas pengawas sektor keuangan sekaligus perumus kebijakan moneter di Singapura (Anwar &amp; Yuangga, 2019).</w:t>
      </w:r>
      <w:r w:rsidR="00012263">
        <w:rPr>
          <w:rStyle w:val="FootnoteReference"/>
          <w:sz w:val="24"/>
          <w:szCs w:val="24"/>
          <w:lang w:val="en-ID"/>
        </w:rPr>
        <w:footnoteReference w:id="13"/>
      </w:r>
      <w:r w:rsidRPr="000754C8">
        <w:rPr>
          <w:sz w:val="24"/>
          <w:szCs w:val="24"/>
          <w:lang w:val="sv-SE"/>
        </w:rPr>
        <w:t xml:space="preserve"> Secara struktural, MAS memiliki kemiripan fungsi dengan Otoritas Jasa Keuangan (OJK) di Indonesia, namun dengan cakupan kewenangan yang lebih luas serta mekanisme kerja yang lebih efektif dan efisien.</w:t>
      </w:r>
    </w:p>
    <w:p w14:paraId="64CBFB96" w14:textId="5F9B5DB2" w:rsidR="007D56FD" w:rsidRPr="000754C8" w:rsidRDefault="00563CB6" w:rsidP="00E852B3">
      <w:pPr>
        <w:pStyle w:val="ListParagraph"/>
        <w:ind w:firstLine="720"/>
        <w:jc w:val="both"/>
        <w:rPr>
          <w:sz w:val="24"/>
          <w:szCs w:val="24"/>
          <w:lang w:val="sv-SE"/>
        </w:rPr>
      </w:pPr>
      <w:r w:rsidRPr="000754C8">
        <w:rPr>
          <w:sz w:val="24"/>
          <w:szCs w:val="24"/>
          <w:lang w:val="sv-SE"/>
        </w:rPr>
        <w:t xml:space="preserve">Berdasarkan publikasi resmi MAS, regulasi mengenai batasan pinjaman diatur melalui </w:t>
      </w:r>
      <w:r w:rsidRPr="000754C8">
        <w:rPr>
          <w:i/>
          <w:iCs/>
          <w:sz w:val="24"/>
          <w:szCs w:val="24"/>
          <w:lang w:val="sv-SE"/>
        </w:rPr>
        <w:t>Financial Advisers Act</w:t>
      </w:r>
      <w:r w:rsidRPr="000754C8">
        <w:rPr>
          <w:sz w:val="24"/>
          <w:szCs w:val="24"/>
          <w:lang w:val="sv-SE"/>
        </w:rPr>
        <w:t xml:space="preserve"> 2001 (FAA 2001), yang mengklasifikasikan layanan pinjaman online sebagai bentuk kredit tanpa jaminan (</w:t>
      </w:r>
      <w:r w:rsidRPr="000754C8">
        <w:rPr>
          <w:i/>
          <w:iCs/>
          <w:sz w:val="24"/>
          <w:szCs w:val="24"/>
          <w:lang w:val="sv-SE"/>
        </w:rPr>
        <w:t>unsecured credit</w:t>
      </w:r>
      <w:r w:rsidRPr="000754C8">
        <w:rPr>
          <w:sz w:val="24"/>
          <w:szCs w:val="24"/>
          <w:lang w:val="sv-SE"/>
        </w:rPr>
        <w:t>). Ketentuan spesifik mengenai hal ini tercantum dalam Bagian 10 FAA 2001 tentang Ketentuan Tambahan, khususnya Pasal 135 Ayat (2) Huruf c, yang menegaskan bahwa setiap pemberian kredit tanpa jaminan oleh lembaga yang memiliki izin harus tunduk pada persyaratan dan pembatasan tertentu terkait mekanisme pemberian kredit tersebut</w:t>
      </w:r>
      <w:r w:rsidR="006D1F27" w:rsidRPr="00563CB6">
        <w:rPr>
          <w:sz w:val="24"/>
          <w:szCs w:val="24"/>
          <w:lang w:val="id-ID"/>
        </w:rPr>
        <w:t xml:space="preserve">. </w:t>
      </w:r>
    </w:p>
    <w:p w14:paraId="1CD1C70F" w14:textId="3B46CFD9" w:rsidR="006D1F27" w:rsidRPr="000754C8" w:rsidRDefault="006D1F27" w:rsidP="00E852B3">
      <w:pPr>
        <w:pStyle w:val="ListParagraph"/>
        <w:ind w:firstLine="720"/>
        <w:jc w:val="both"/>
        <w:rPr>
          <w:sz w:val="24"/>
          <w:szCs w:val="24"/>
          <w:lang w:val="sv-SE"/>
        </w:rPr>
      </w:pPr>
      <w:r>
        <w:rPr>
          <w:sz w:val="24"/>
          <w:szCs w:val="24"/>
          <w:lang w:val="id-ID"/>
        </w:rPr>
        <w:t xml:space="preserve">Bertalian dengan persyaratan dan pembatasan tersebut, hal ini dijelaskan pada MAS </w:t>
      </w:r>
      <w:r w:rsidRPr="006D1F27">
        <w:rPr>
          <w:i/>
          <w:iCs/>
          <w:sz w:val="24"/>
          <w:szCs w:val="24"/>
          <w:lang w:val="id-ID"/>
        </w:rPr>
        <w:t>Notice</w:t>
      </w:r>
      <w:r>
        <w:rPr>
          <w:sz w:val="24"/>
          <w:szCs w:val="24"/>
          <w:lang w:val="id-ID"/>
        </w:rPr>
        <w:t xml:space="preserve"> 635 tentang </w:t>
      </w:r>
      <w:r w:rsidRPr="006D1F27">
        <w:rPr>
          <w:i/>
          <w:iCs/>
          <w:sz w:val="24"/>
          <w:szCs w:val="24"/>
          <w:lang w:val="id-ID"/>
        </w:rPr>
        <w:t>Unsecured Credit Facilities to Individuals</w:t>
      </w:r>
      <w:r>
        <w:rPr>
          <w:sz w:val="24"/>
          <w:szCs w:val="24"/>
          <w:lang w:val="id-ID"/>
        </w:rPr>
        <w:t xml:space="preserve">, tepatnya pada pasal 18B. Ketentuan tersebut menjelaskan bahwasanya dalam setiap pemberian kredit tanpa jaminan kepada setiap individu, harus disesuaikan dengan pendapatan perbulan dari individu itu sendiri. </w:t>
      </w:r>
      <w:r w:rsidR="00A2119E" w:rsidRPr="000754C8">
        <w:rPr>
          <w:sz w:val="24"/>
          <w:szCs w:val="24"/>
          <w:lang w:val="sv-SE"/>
        </w:rPr>
        <w:t>Secara tegas, regulator membatasi pemberian plafon kredit maksimal enam kali lipat dari pendapatan bulanan debitur. Apabila seorang debitur telah memiliki eksposur kredit yang melebihi batas rasio enam kali pendapatan bulanannya, maka secara hukum debitur tersebut tidak lagi memenuhi persyaratan untuk memperoleh fasilitas kredit tambahan. Pembatasan ini didasarkan pada pertimbangan bahwa total eksposur kredit tidak boleh melebihi dua belas kali lipat pendapatan bulanan debitur.</w:t>
      </w:r>
      <w:r w:rsidR="004C1219" w:rsidRPr="000754C8">
        <w:rPr>
          <w:sz w:val="24"/>
          <w:szCs w:val="24"/>
          <w:lang w:val="sv-SE"/>
        </w:rPr>
        <w:t xml:space="preserve"> </w:t>
      </w:r>
      <w:r w:rsidR="00A2119E" w:rsidRPr="000754C8">
        <w:rPr>
          <w:sz w:val="24"/>
          <w:szCs w:val="24"/>
          <w:lang w:val="sv-SE"/>
        </w:rPr>
        <w:t xml:space="preserve">Namun demikian, MAS menegaskan bahwa debitur dengan kondisi demikian tetap diperbolehkan untuk memanfaatkan fasilitas kredit yang telah ada sebelumnya </w:t>
      </w:r>
      <w:r w:rsidR="00A2119E" w:rsidRPr="000754C8">
        <w:rPr>
          <w:i/>
          <w:sz w:val="24"/>
          <w:szCs w:val="24"/>
          <w:lang w:val="sv-SE"/>
        </w:rPr>
        <w:t>(existing credit facilities),</w:t>
      </w:r>
      <w:r w:rsidR="00A2119E" w:rsidRPr="000754C8">
        <w:rPr>
          <w:sz w:val="24"/>
          <w:szCs w:val="24"/>
          <w:lang w:val="sv-SE"/>
        </w:rPr>
        <w:t xml:space="preserve"> sepanjang tidak melebihi batas maksimal yang telah ditetapkan. Ketentuan ini mencerminkan prinsip kehati-hatian </w:t>
      </w:r>
      <w:r w:rsidR="00A2119E" w:rsidRPr="000754C8">
        <w:rPr>
          <w:i/>
          <w:sz w:val="24"/>
          <w:szCs w:val="24"/>
          <w:lang w:val="sv-SE"/>
        </w:rPr>
        <w:t>(prudential principle)</w:t>
      </w:r>
      <w:r w:rsidR="00A2119E" w:rsidRPr="000754C8">
        <w:rPr>
          <w:sz w:val="24"/>
          <w:szCs w:val="24"/>
          <w:lang w:val="sv-SE"/>
        </w:rPr>
        <w:t xml:space="preserve"> dalam perlindungan konsumen sekaligus menjaga stabilitas sistem keuangan.</w:t>
      </w:r>
    </w:p>
    <w:p w14:paraId="4D889A02" w14:textId="77777777" w:rsidR="00337191" w:rsidRDefault="00337191" w:rsidP="00E852B3">
      <w:pPr>
        <w:pStyle w:val="ListParagraph"/>
        <w:ind w:firstLine="720"/>
        <w:jc w:val="both"/>
        <w:rPr>
          <w:sz w:val="24"/>
          <w:szCs w:val="24"/>
          <w:lang w:val="id-ID"/>
        </w:rPr>
      </w:pPr>
      <w:r>
        <w:rPr>
          <w:sz w:val="24"/>
          <w:szCs w:val="24"/>
          <w:lang w:val="id-ID"/>
        </w:rPr>
        <w:t>MAS tidak semata memberikan ketentuan dan penjelasan sebagaimana yang tesebut di atas. MAS juga memberikan contoh bagaimana sistem dan/atau mekanisme penetuan batas kredit ini bekerja. Berikut ini adalah contohnya:</w:t>
      </w:r>
    </w:p>
    <w:p w14:paraId="1EEB2425" w14:textId="1E7457AD" w:rsidR="00337191" w:rsidRPr="00337191" w:rsidRDefault="00B848CD" w:rsidP="00E852B3">
      <w:pPr>
        <w:pStyle w:val="ListParagraph"/>
        <w:numPr>
          <w:ilvl w:val="0"/>
          <w:numId w:val="9"/>
        </w:numPr>
        <w:jc w:val="both"/>
        <w:rPr>
          <w:sz w:val="24"/>
          <w:szCs w:val="24"/>
          <w:lang w:val="id-ID"/>
        </w:rPr>
      </w:pPr>
      <w:r w:rsidRPr="000754C8">
        <w:rPr>
          <w:sz w:val="24"/>
          <w:szCs w:val="24"/>
          <w:lang w:val="id-ID"/>
        </w:rPr>
        <w:t xml:space="preserve">Debitur Wong dengan pendapatan bulanan S$4.000 memiliki batas kredit maksimal S$48.000 (12x pendapatan bulanan). Dengan outstanding credit sebesar S$8.000 (2x pendapatan bulanan), Wong </w:t>
      </w:r>
      <w:r w:rsidRPr="000754C8">
        <w:rPr>
          <w:sz w:val="24"/>
          <w:szCs w:val="24"/>
          <w:lang w:val="id-ID"/>
        </w:rPr>
        <w:lastRenderedPageBreak/>
        <w:t>masih memenuhi syarat untuk memperoleh tambahan fasilitas kredit karena rasio utangnya belum mencapai 6x pendapatan bulanan.</w:t>
      </w:r>
      <w:r w:rsidR="00337191" w:rsidRPr="00337191">
        <w:rPr>
          <w:sz w:val="24"/>
          <w:szCs w:val="24"/>
          <w:lang w:val="id-ID"/>
        </w:rPr>
        <w:t xml:space="preserve">. </w:t>
      </w:r>
    </w:p>
    <w:p w14:paraId="1322B731" w14:textId="771A68E8" w:rsidR="00337191" w:rsidRPr="00337191" w:rsidRDefault="003502E2" w:rsidP="00E852B3">
      <w:pPr>
        <w:pStyle w:val="ListParagraph"/>
        <w:numPr>
          <w:ilvl w:val="0"/>
          <w:numId w:val="9"/>
        </w:numPr>
        <w:jc w:val="both"/>
        <w:rPr>
          <w:sz w:val="24"/>
          <w:szCs w:val="24"/>
          <w:lang w:val="id-ID"/>
        </w:rPr>
      </w:pPr>
      <w:r w:rsidRPr="000754C8">
        <w:rPr>
          <w:sz w:val="24"/>
          <w:szCs w:val="24"/>
          <w:lang w:val="sv-SE"/>
        </w:rPr>
        <w:t>Debitur Hafiz dengan pendapatan bulanan sama sebesar S$4.000 memiliki batas kredit S$40.000 (10x pendapatan bulanan). Dengan utang existing S$26.000 (6.5x pendapatan bulanan), Hafiz hanya diperbolehkan mengajukan tambahan kredit sebesar S$8.000 (2x pendapatan bulanan) untuk mempertahankan rasio maksimal 8.5x pendapatan bulanan</w:t>
      </w:r>
      <w:r w:rsidR="00337191" w:rsidRPr="00337191">
        <w:rPr>
          <w:sz w:val="24"/>
          <w:szCs w:val="24"/>
          <w:lang w:val="id-ID"/>
        </w:rPr>
        <w:t xml:space="preserve">. </w:t>
      </w:r>
    </w:p>
    <w:p w14:paraId="3C3E9319" w14:textId="29B7626E" w:rsidR="00337191" w:rsidRDefault="00337191" w:rsidP="00E852B3">
      <w:pPr>
        <w:pStyle w:val="ListParagraph"/>
        <w:numPr>
          <w:ilvl w:val="0"/>
          <w:numId w:val="9"/>
        </w:numPr>
        <w:jc w:val="both"/>
        <w:rPr>
          <w:sz w:val="24"/>
          <w:szCs w:val="24"/>
          <w:lang w:val="id-ID"/>
        </w:rPr>
      </w:pPr>
      <w:r>
        <w:rPr>
          <w:sz w:val="24"/>
          <w:szCs w:val="24"/>
          <w:lang w:val="id-ID"/>
        </w:rPr>
        <w:t xml:space="preserve">Lim </w:t>
      </w:r>
      <w:r w:rsidR="004F2CDD" w:rsidRPr="000754C8">
        <w:rPr>
          <w:sz w:val="24"/>
          <w:szCs w:val="24"/>
          <w:lang w:val="id-ID"/>
        </w:rPr>
        <w:t xml:space="preserve">Debitur Lim dengan pendapatan bulanan S$4.000 telah melebihi batas maksimal dengan total kredit S$52.000 (13x pendapatan bulanan) dan outstanding credit S$40.000 (10x pendapatan bulanan). </w:t>
      </w:r>
      <w:r w:rsidR="004F2CDD" w:rsidRPr="000754C8">
        <w:rPr>
          <w:sz w:val="24"/>
          <w:szCs w:val="24"/>
          <w:lang w:val="sv-SE"/>
        </w:rPr>
        <w:t>Dalam kondisi ini, Lim tidak memenuhi persyaratan untuk memperoleh kredit tambahan karena telah melampaui batas rasio yang ditetapkan</w:t>
      </w:r>
      <w:r w:rsidRPr="00337191">
        <w:rPr>
          <w:sz w:val="24"/>
          <w:szCs w:val="24"/>
          <w:lang w:val="id-ID"/>
        </w:rPr>
        <w:t>.</w:t>
      </w:r>
    </w:p>
    <w:p w14:paraId="3C2D14A6" w14:textId="1227EA9F" w:rsidR="00CE1220" w:rsidRPr="000754C8" w:rsidRDefault="00012263" w:rsidP="00E852B3">
      <w:pPr>
        <w:ind w:left="720"/>
        <w:jc w:val="both"/>
        <w:rPr>
          <w:sz w:val="24"/>
          <w:szCs w:val="24"/>
          <w:lang w:val="sv-SE"/>
        </w:rPr>
      </w:pPr>
      <w:r w:rsidRPr="000754C8">
        <w:rPr>
          <w:sz w:val="24"/>
          <w:szCs w:val="24"/>
          <w:lang w:val="sv-SE"/>
        </w:rPr>
        <w:tab/>
      </w:r>
      <w:r w:rsidR="00CE1220" w:rsidRPr="000754C8">
        <w:rPr>
          <w:sz w:val="24"/>
          <w:szCs w:val="24"/>
          <w:lang w:val="sv-SE"/>
        </w:rPr>
        <w:t xml:space="preserve">Berdasarkan uraian tersebut, dapat disimpulkan bahwa mekanisme pengendalian risiko kredit di Singapura menerapkan prinsip pembatasan plafon kredit yang proporsional terhadap pendapatan bulanan debitur. Pola ini menciptakan sistem pengukuran objektif yang memastikan kesesuaian antara beban kewajiban dengan kapasitas finansial debitur, sehingga mengurangi potensi gagal bayar </w:t>
      </w:r>
      <w:r w:rsidR="00CE1220" w:rsidRPr="000754C8">
        <w:rPr>
          <w:i/>
          <w:iCs/>
          <w:sz w:val="24"/>
          <w:szCs w:val="24"/>
          <w:lang w:val="sv-SE"/>
        </w:rPr>
        <w:t>(default risk).</w:t>
      </w:r>
    </w:p>
    <w:p w14:paraId="287E09C2" w14:textId="77777777" w:rsidR="00CE1220" w:rsidRPr="000754C8" w:rsidRDefault="00CE1220" w:rsidP="00E852B3">
      <w:pPr>
        <w:ind w:left="720" w:firstLine="720"/>
        <w:jc w:val="both"/>
        <w:rPr>
          <w:sz w:val="24"/>
          <w:szCs w:val="24"/>
          <w:lang w:val="sv-SE"/>
        </w:rPr>
      </w:pPr>
      <w:r w:rsidRPr="000754C8">
        <w:rPr>
          <w:sz w:val="24"/>
          <w:szCs w:val="24"/>
          <w:lang w:val="sv-SE"/>
        </w:rPr>
        <w:t xml:space="preserve">Penerapan rasio kredit terhadap pendapatan </w:t>
      </w:r>
      <w:r w:rsidRPr="000754C8">
        <w:rPr>
          <w:i/>
          <w:iCs/>
          <w:sz w:val="24"/>
          <w:szCs w:val="24"/>
          <w:lang w:val="sv-SE"/>
        </w:rPr>
        <w:t>(debt-to-income ratio)</w:t>
      </w:r>
      <w:r w:rsidRPr="000754C8">
        <w:rPr>
          <w:sz w:val="24"/>
          <w:szCs w:val="24"/>
          <w:lang w:val="sv-SE"/>
        </w:rPr>
        <w:t xml:space="preserve"> sebagai dasar penetapan batas maksimal pembiayaan merupakan instrumen regulasi yang lebih substantif dibandingkan sekadar menetapkan plafon nominal absolut. Pendekatan ini memungkinkan penyesuaian yang lebih dinamis terhadap kondisi finansial masing-masing debitur.</w:t>
      </w:r>
    </w:p>
    <w:p w14:paraId="06492F12" w14:textId="77777777" w:rsidR="00CE1220" w:rsidRPr="00CE1220" w:rsidRDefault="00CE1220" w:rsidP="00E852B3">
      <w:pPr>
        <w:ind w:left="720"/>
        <w:jc w:val="both"/>
        <w:rPr>
          <w:sz w:val="24"/>
          <w:szCs w:val="24"/>
          <w:lang w:val="en-ID"/>
        </w:rPr>
      </w:pPr>
      <w:r w:rsidRPr="000754C8">
        <w:rPr>
          <w:sz w:val="24"/>
          <w:szCs w:val="24"/>
          <w:lang w:val="sv-SE"/>
        </w:rPr>
        <w:t xml:space="preserve">Dalam konteks penguatan regulasi pinjaman online di Indonesia, Otoritas Jasa Keuangan (OJK) dapat mempertimbangkan adopsi prinsip serupa yang telah terbukti efektif di Singapura. </w:t>
      </w:r>
      <w:proofErr w:type="spellStart"/>
      <w:r w:rsidRPr="00CE1220">
        <w:rPr>
          <w:sz w:val="24"/>
          <w:szCs w:val="24"/>
          <w:lang w:val="en-ID"/>
        </w:rPr>
        <w:t>Harmonisasi</w:t>
      </w:r>
      <w:proofErr w:type="spellEnd"/>
      <w:r w:rsidRPr="00CE1220">
        <w:rPr>
          <w:sz w:val="24"/>
          <w:szCs w:val="24"/>
          <w:lang w:val="en-ID"/>
        </w:rPr>
        <w:t xml:space="preserve"> </w:t>
      </w:r>
      <w:proofErr w:type="spellStart"/>
      <w:r w:rsidRPr="00CE1220">
        <w:rPr>
          <w:sz w:val="24"/>
          <w:szCs w:val="24"/>
          <w:lang w:val="en-ID"/>
        </w:rPr>
        <w:t>regulasi</w:t>
      </w:r>
      <w:proofErr w:type="spellEnd"/>
      <w:r w:rsidRPr="00CE1220">
        <w:rPr>
          <w:sz w:val="24"/>
          <w:szCs w:val="24"/>
          <w:lang w:val="en-ID"/>
        </w:rPr>
        <w:t xml:space="preserve"> </w:t>
      </w:r>
      <w:proofErr w:type="spellStart"/>
      <w:r w:rsidRPr="00CE1220">
        <w:rPr>
          <w:sz w:val="24"/>
          <w:szCs w:val="24"/>
          <w:lang w:val="en-ID"/>
        </w:rPr>
        <w:t>semacam</w:t>
      </w:r>
      <w:proofErr w:type="spellEnd"/>
      <w:r w:rsidRPr="00CE1220">
        <w:rPr>
          <w:sz w:val="24"/>
          <w:szCs w:val="24"/>
          <w:lang w:val="en-ID"/>
        </w:rPr>
        <w:t xml:space="preserve"> </w:t>
      </w:r>
      <w:proofErr w:type="spellStart"/>
      <w:r w:rsidRPr="00CE1220">
        <w:rPr>
          <w:sz w:val="24"/>
          <w:szCs w:val="24"/>
          <w:lang w:val="en-ID"/>
        </w:rPr>
        <w:t>ini</w:t>
      </w:r>
      <w:proofErr w:type="spellEnd"/>
      <w:r w:rsidRPr="00CE1220">
        <w:rPr>
          <w:sz w:val="24"/>
          <w:szCs w:val="24"/>
          <w:lang w:val="en-ID"/>
        </w:rPr>
        <w:t xml:space="preserve"> </w:t>
      </w:r>
      <w:proofErr w:type="spellStart"/>
      <w:r w:rsidRPr="00CE1220">
        <w:rPr>
          <w:sz w:val="24"/>
          <w:szCs w:val="24"/>
          <w:lang w:val="en-ID"/>
        </w:rPr>
        <w:t>akan</w:t>
      </w:r>
      <w:proofErr w:type="spellEnd"/>
      <w:r w:rsidRPr="00CE1220">
        <w:rPr>
          <w:sz w:val="24"/>
          <w:szCs w:val="24"/>
          <w:lang w:val="en-ID"/>
        </w:rPr>
        <w:t xml:space="preserve"> </w:t>
      </w:r>
      <w:proofErr w:type="spellStart"/>
      <w:r w:rsidRPr="00CE1220">
        <w:rPr>
          <w:sz w:val="24"/>
          <w:szCs w:val="24"/>
          <w:lang w:val="en-ID"/>
        </w:rPr>
        <w:t>menciptakan</w:t>
      </w:r>
      <w:proofErr w:type="spellEnd"/>
      <w:r w:rsidRPr="00CE1220">
        <w:rPr>
          <w:sz w:val="24"/>
          <w:szCs w:val="24"/>
          <w:lang w:val="en-ID"/>
        </w:rPr>
        <w:t>:</w:t>
      </w:r>
    </w:p>
    <w:p w14:paraId="409F85FA" w14:textId="77777777" w:rsidR="00CE1220" w:rsidRPr="00CE1220" w:rsidRDefault="00CE1220" w:rsidP="00E852B3">
      <w:pPr>
        <w:numPr>
          <w:ilvl w:val="0"/>
          <w:numId w:val="11"/>
        </w:numPr>
        <w:tabs>
          <w:tab w:val="clear" w:pos="720"/>
          <w:tab w:val="num" w:pos="1276"/>
        </w:tabs>
        <w:ind w:left="1276"/>
        <w:jc w:val="both"/>
        <w:rPr>
          <w:sz w:val="24"/>
          <w:szCs w:val="24"/>
          <w:lang w:val="en-ID"/>
        </w:rPr>
      </w:pPr>
      <w:proofErr w:type="spellStart"/>
      <w:r w:rsidRPr="00CE1220">
        <w:rPr>
          <w:sz w:val="24"/>
          <w:szCs w:val="24"/>
          <w:lang w:val="en-ID"/>
        </w:rPr>
        <w:t>Perlindungan</w:t>
      </w:r>
      <w:proofErr w:type="spellEnd"/>
      <w:r w:rsidRPr="00CE1220">
        <w:rPr>
          <w:sz w:val="24"/>
          <w:szCs w:val="24"/>
          <w:lang w:val="en-ID"/>
        </w:rPr>
        <w:t xml:space="preserve"> </w:t>
      </w:r>
      <w:proofErr w:type="spellStart"/>
      <w:r w:rsidRPr="00CE1220">
        <w:rPr>
          <w:sz w:val="24"/>
          <w:szCs w:val="24"/>
          <w:lang w:val="en-ID"/>
        </w:rPr>
        <w:t>konsumen</w:t>
      </w:r>
      <w:proofErr w:type="spellEnd"/>
      <w:r w:rsidRPr="00CE1220">
        <w:rPr>
          <w:sz w:val="24"/>
          <w:szCs w:val="24"/>
          <w:lang w:val="en-ID"/>
        </w:rPr>
        <w:t xml:space="preserve"> yang </w:t>
      </w:r>
      <w:proofErr w:type="spellStart"/>
      <w:r w:rsidRPr="00CE1220">
        <w:rPr>
          <w:sz w:val="24"/>
          <w:szCs w:val="24"/>
          <w:lang w:val="en-ID"/>
        </w:rPr>
        <w:t>lebih</w:t>
      </w:r>
      <w:proofErr w:type="spellEnd"/>
      <w:r w:rsidRPr="00CE1220">
        <w:rPr>
          <w:sz w:val="24"/>
          <w:szCs w:val="24"/>
          <w:lang w:val="en-ID"/>
        </w:rPr>
        <w:t xml:space="preserve"> </w:t>
      </w:r>
      <w:proofErr w:type="spellStart"/>
      <w:r w:rsidRPr="00CE1220">
        <w:rPr>
          <w:sz w:val="24"/>
          <w:szCs w:val="24"/>
          <w:lang w:val="en-ID"/>
        </w:rPr>
        <w:t>komprehensif</w:t>
      </w:r>
      <w:proofErr w:type="spellEnd"/>
    </w:p>
    <w:p w14:paraId="42E3A9C0" w14:textId="77777777" w:rsidR="00CE1220" w:rsidRPr="000754C8" w:rsidRDefault="00CE1220" w:rsidP="00E852B3">
      <w:pPr>
        <w:numPr>
          <w:ilvl w:val="0"/>
          <w:numId w:val="11"/>
        </w:numPr>
        <w:tabs>
          <w:tab w:val="clear" w:pos="720"/>
          <w:tab w:val="num" w:pos="1276"/>
        </w:tabs>
        <w:ind w:left="1276"/>
        <w:jc w:val="both"/>
        <w:rPr>
          <w:sz w:val="24"/>
          <w:szCs w:val="24"/>
          <w:lang w:val="sv-SE"/>
        </w:rPr>
      </w:pPr>
      <w:r w:rsidRPr="000754C8">
        <w:rPr>
          <w:sz w:val="24"/>
          <w:szCs w:val="24"/>
          <w:lang w:val="sv-SE"/>
        </w:rPr>
        <w:t>Keseimbangan hak dan kewajiban antara kreditur dan debitur</w:t>
      </w:r>
    </w:p>
    <w:p w14:paraId="32F4141A" w14:textId="77777777" w:rsidR="00CE1220" w:rsidRPr="00CE1220" w:rsidRDefault="00CE1220" w:rsidP="00E852B3">
      <w:pPr>
        <w:numPr>
          <w:ilvl w:val="0"/>
          <w:numId w:val="11"/>
        </w:numPr>
        <w:tabs>
          <w:tab w:val="clear" w:pos="720"/>
          <w:tab w:val="num" w:pos="1276"/>
        </w:tabs>
        <w:ind w:left="1276"/>
        <w:jc w:val="both"/>
        <w:rPr>
          <w:sz w:val="24"/>
          <w:szCs w:val="24"/>
          <w:lang w:val="en-ID"/>
        </w:rPr>
      </w:pPr>
      <w:proofErr w:type="spellStart"/>
      <w:r w:rsidRPr="00CE1220">
        <w:rPr>
          <w:sz w:val="24"/>
          <w:szCs w:val="24"/>
          <w:lang w:val="en-ID"/>
        </w:rPr>
        <w:t>Stabilitas</w:t>
      </w:r>
      <w:proofErr w:type="spellEnd"/>
      <w:r w:rsidRPr="00CE1220">
        <w:rPr>
          <w:sz w:val="24"/>
          <w:szCs w:val="24"/>
          <w:lang w:val="en-ID"/>
        </w:rPr>
        <w:t xml:space="preserve"> </w:t>
      </w:r>
      <w:proofErr w:type="spellStart"/>
      <w:r w:rsidRPr="00CE1220">
        <w:rPr>
          <w:sz w:val="24"/>
          <w:szCs w:val="24"/>
          <w:lang w:val="en-ID"/>
        </w:rPr>
        <w:t>sistem</w:t>
      </w:r>
      <w:proofErr w:type="spellEnd"/>
      <w:r w:rsidRPr="00CE1220">
        <w:rPr>
          <w:sz w:val="24"/>
          <w:szCs w:val="24"/>
          <w:lang w:val="en-ID"/>
        </w:rPr>
        <w:t xml:space="preserve"> </w:t>
      </w:r>
      <w:proofErr w:type="spellStart"/>
      <w:r w:rsidRPr="00CE1220">
        <w:rPr>
          <w:sz w:val="24"/>
          <w:szCs w:val="24"/>
          <w:lang w:val="en-ID"/>
        </w:rPr>
        <w:t>keuangan</w:t>
      </w:r>
      <w:proofErr w:type="spellEnd"/>
      <w:r w:rsidRPr="00CE1220">
        <w:rPr>
          <w:sz w:val="24"/>
          <w:szCs w:val="24"/>
          <w:lang w:val="en-ID"/>
        </w:rPr>
        <w:t xml:space="preserve"> digital</w:t>
      </w:r>
    </w:p>
    <w:p w14:paraId="58B3EBC1" w14:textId="77777777" w:rsidR="00CE1220" w:rsidRPr="000754C8" w:rsidRDefault="00CE1220" w:rsidP="00E852B3">
      <w:pPr>
        <w:numPr>
          <w:ilvl w:val="0"/>
          <w:numId w:val="11"/>
        </w:numPr>
        <w:tabs>
          <w:tab w:val="clear" w:pos="720"/>
          <w:tab w:val="num" w:pos="1276"/>
        </w:tabs>
        <w:ind w:left="1276"/>
        <w:jc w:val="both"/>
        <w:rPr>
          <w:sz w:val="24"/>
          <w:szCs w:val="24"/>
          <w:lang w:val="sv-SE"/>
        </w:rPr>
      </w:pPr>
      <w:r w:rsidRPr="000754C8">
        <w:rPr>
          <w:sz w:val="24"/>
          <w:szCs w:val="24"/>
          <w:lang w:val="sv-SE"/>
        </w:rPr>
        <w:t>Pencegahan praktik pemberian kredit yang tidak bertanggung jawab</w:t>
      </w:r>
    </w:p>
    <w:p w14:paraId="51B827BB" w14:textId="7E608AC0" w:rsidR="00337191" w:rsidRPr="000754C8" w:rsidRDefault="00CE1220" w:rsidP="00E852B3">
      <w:pPr>
        <w:tabs>
          <w:tab w:val="num" w:pos="1276"/>
        </w:tabs>
        <w:ind w:left="1276"/>
        <w:jc w:val="both"/>
        <w:rPr>
          <w:sz w:val="24"/>
          <w:szCs w:val="24"/>
          <w:lang w:val="sv-SE"/>
        </w:rPr>
      </w:pPr>
      <w:r w:rsidRPr="000754C8">
        <w:rPr>
          <w:sz w:val="24"/>
          <w:szCs w:val="24"/>
          <w:lang w:val="sv-SE"/>
        </w:rPr>
        <w:t xml:space="preserve">Implementasi mekanisme berbasis kemampuan bayar </w:t>
      </w:r>
      <w:r w:rsidRPr="000754C8">
        <w:rPr>
          <w:i/>
          <w:iCs/>
          <w:sz w:val="24"/>
          <w:szCs w:val="24"/>
          <w:lang w:val="sv-SE"/>
        </w:rPr>
        <w:t>(ability-to-pay principle)</w:t>
      </w:r>
      <w:r w:rsidRPr="000754C8">
        <w:rPr>
          <w:sz w:val="24"/>
          <w:szCs w:val="24"/>
          <w:lang w:val="sv-SE"/>
        </w:rPr>
        <w:t xml:space="preserve"> ini merupakan langkah progresif untuk menciptakan ekosistem fintech lending yang lebih sehat dan berkelanjutan.</w:t>
      </w:r>
    </w:p>
    <w:p w14:paraId="6DFF7E19" w14:textId="451E97A4" w:rsidR="00F4451D" w:rsidRPr="000754C8" w:rsidRDefault="002B1033" w:rsidP="00E852B3">
      <w:pPr>
        <w:pStyle w:val="ListParagraph"/>
        <w:ind w:firstLine="720"/>
        <w:jc w:val="both"/>
        <w:rPr>
          <w:sz w:val="24"/>
          <w:szCs w:val="24"/>
          <w:lang w:val="sv-SE"/>
        </w:rPr>
      </w:pPr>
      <w:r>
        <w:rPr>
          <w:sz w:val="24"/>
          <w:szCs w:val="24"/>
          <w:lang w:val="id-ID"/>
        </w:rPr>
        <w:t xml:space="preserve">Berdasarkan penjelasan di atas, </w:t>
      </w:r>
      <w:r w:rsidR="00F4451D" w:rsidRPr="000754C8">
        <w:rPr>
          <w:sz w:val="24"/>
          <w:szCs w:val="24"/>
          <w:lang w:val="sv-SE"/>
        </w:rPr>
        <w:t xml:space="preserve"> pengaturan pertanggungjawaban debitur pinjol dalam kerangka </w:t>
      </w:r>
      <w:r w:rsidR="00F4451D" w:rsidRPr="000754C8">
        <w:rPr>
          <w:i/>
          <w:iCs/>
          <w:sz w:val="24"/>
          <w:szCs w:val="24"/>
          <w:lang w:val="sv-SE"/>
        </w:rPr>
        <w:t>ius constituendum</w:t>
      </w:r>
      <w:r w:rsidR="00F4451D" w:rsidRPr="000754C8">
        <w:rPr>
          <w:sz w:val="24"/>
          <w:szCs w:val="24"/>
          <w:lang w:val="sv-SE"/>
        </w:rPr>
        <w:t xml:space="preserve"> dapat dibentuk melalui dua skema hukum</w:t>
      </w:r>
      <w:r w:rsidR="002043E9" w:rsidRPr="000754C8">
        <w:rPr>
          <w:sz w:val="24"/>
          <w:szCs w:val="24"/>
          <w:lang w:val="sv-SE"/>
        </w:rPr>
        <w:t xml:space="preserve">. </w:t>
      </w:r>
      <w:r w:rsidR="00F4451D" w:rsidRPr="000754C8">
        <w:rPr>
          <w:sz w:val="24"/>
          <w:szCs w:val="24"/>
          <w:lang w:val="sv-SE"/>
        </w:rPr>
        <w:t xml:space="preserve">Pertama, melalui penyertaan klausula khusus dalam perjanjian yang mengikat pihak ketiga sebagai penanggung </w:t>
      </w:r>
      <w:r w:rsidR="00F4451D" w:rsidRPr="000754C8">
        <w:rPr>
          <w:i/>
          <w:iCs/>
          <w:sz w:val="24"/>
          <w:szCs w:val="24"/>
          <w:lang w:val="sv-SE"/>
        </w:rPr>
        <w:t>(co-debtor).</w:t>
      </w:r>
      <w:r w:rsidR="00F4451D" w:rsidRPr="000754C8">
        <w:rPr>
          <w:sz w:val="24"/>
          <w:szCs w:val="24"/>
          <w:lang w:val="sv-SE"/>
        </w:rPr>
        <w:t xml:space="preserve"> Dalam hal ini, ahli waris berkedudukan sebagai pihak pertama yang diwajibkan menggantikan posisi hukum debitur utama </w:t>
      </w:r>
      <w:r w:rsidR="00F4451D" w:rsidRPr="000754C8">
        <w:rPr>
          <w:i/>
          <w:iCs/>
          <w:sz w:val="24"/>
          <w:szCs w:val="24"/>
          <w:lang w:val="sv-SE"/>
        </w:rPr>
        <w:t xml:space="preserve">(principal debtor) </w:t>
      </w:r>
      <w:r w:rsidR="00F4451D" w:rsidRPr="000754C8">
        <w:rPr>
          <w:sz w:val="24"/>
          <w:szCs w:val="24"/>
          <w:lang w:val="sv-SE"/>
        </w:rPr>
        <w:t xml:space="preserve">dalam hal terjadi kematian. Apabila tidak terdapat ahli waris yang sah, maka perjanjian harus memuat ketentuan tentang penunjukan pihak ketiga lain </w:t>
      </w:r>
      <w:r w:rsidR="00F4451D" w:rsidRPr="000754C8">
        <w:rPr>
          <w:i/>
          <w:iCs/>
          <w:sz w:val="24"/>
          <w:szCs w:val="24"/>
          <w:lang w:val="sv-SE"/>
        </w:rPr>
        <w:t>(third party guarantor)</w:t>
      </w:r>
      <w:r w:rsidR="00F4451D" w:rsidRPr="000754C8">
        <w:rPr>
          <w:sz w:val="24"/>
          <w:szCs w:val="24"/>
          <w:lang w:val="sv-SE"/>
        </w:rPr>
        <w:t xml:space="preserve"> yang secara sukarela bersedia mengambil alih kewajiban debitur.</w:t>
      </w:r>
      <w:r w:rsidR="002043E9" w:rsidRPr="000754C8">
        <w:rPr>
          <w:sz w:val="24"/>
          <w:szCs w:val="24"/>
          <w:lang w:val="sv-SE"/>
        </w:rPr>
        <w:t xml:space="preserve"> </w:t>
      </w:r>
      <w:r w:rsidR="00F4451D" w:rsidRPr="000754C8">
        <w:rPr>
          <w:sz w:val="24"/>
          <w:szCs w:val="24"/>
          <w:lang w:val="sv-SE"/>
        </w:rPr>
        <w:t>Klausula semacam ini harus memenuhi syarat</w:t>
      </w:r>
      <w:r w:rsidR="002043E9" w:rsidRPr="000754C8">
        <w:rPr>
          <w:sz w:val="24"/>
          <w:szCs w:val="24"/>
          <w:lang w:val="sv-SE"/>
        </w:rPr>
        <w:t>, seperti d</w:t>
      </w:r>
      <w:r w:rsidR="00F4451D" w:rsidRPr="000754C8">
        <w:rPr>
          <w:sz w:val="24"/>
          <w:szCs w:val="24"/>
          <w:lang w:val="sv-SE"/>
        </w:rPr>
        <w:t xml:space="preserve">ibuat secara tertulis dan eksplisit, memuat persetujuan tegas dari pihak </w:t>
      </w:r>
      <w:r w:rsidR="00F4451D" w:rsidRPr="000754C8">
        <w:rPr>
          <w:sz w:val="24"/>
          <w:szCs w:val="24"/>
          <w:lang w:val="sv-SE"/>
        </w:rPr>
        <w:lastRenderedPageBreak/>
        <w:t>ketiga, tidak bertentangan dengan ketentuan hukum waris yang berlaku, memuat mekanisme pengalihan hak dan kewajiban yang jelas</w:t>
      </w:r>
    </w:p>
    <w:p w14:paraId="70B13E56" w14:textId="07FE9295" w:rsidR="008929B3" w:rsidRPr="00CA5F19" w:rsidRDefault="00CA5F19" w:rsidP="00E852B3">
      <w:pPr>
        <w:pStyle w:val="ListParagraph"/>
        <w:ind w:firstLine="720"/>
        <w:jc w:val="both"/>
        <w:rPr>
          <w:sz w:val="24"/>
          <w:szCs w:val="24"/>
          <w:lang w:val="id-ID"/>
        </w:rPr>
      </w:pPr>
      <w:r>
        <w:rPr>
          <w:sz w:val="24"/>
          <w:szCs w:val="24"/>
          <w:lang w:val="id-ID"/>
        </w:rPr>
        <w:t xml:space="preserve">Pengaturan kedua adalah dengan skema klaim asuransi sebagai pengganti atas sisa utang yang ditinggalkan oleh debitur pinjol. Sebagai langkah preventif, OJK dapat menerapkan mekanisme pembatasan dan persyaratan pendanaan sebagaimana yang diatur oleh MAS. </w:t>
      </w:r>
    </w:p>
    <w:p w14:paraId="138EB00D" w14:textId="77777777" w:rsidR="00113C7C" w:rsidRPr="00CA5F19" w:rsidRDefault="00113C7C" w:rsidP="00E852B3">
      <w:pPr>
        <w:pStyle w:val="Heading1"/>
        <w:ind w:firstLine="720"/>
        <w:jc w:val="both"/>
        <w:rPr>
          <w:rFonts w:ascii="Cambria" w:hAnsi="Cambria" w:cs="Times New Roman"/>
          <w:b/>
          <w:bCs/>
          <w:noProof/>
          <w:color w:val="auto"/>
          <w:spacing w:val="-2"/>
          <w:sz w:val="24"/>
          <w:szCs w:val="24"/>
          <w:lang w:val="id-ID"/>
        </w:rPr>
      </w:pPr>
      <w:r w:rsidRPr="00CA5F19">
        <w:rPr>
          <w:rFonts w:ascii="Cambria" w:hAnsi="Cambria" w:cs="Times New Roman"/>
          <w:b/>
          <w:bCs/>
          <w:noProof/>
          <w:color w:val="auto"/>
          <w:spacing w:val="-2"/>
          <w:sz w:val="24"/>
          <w:szCs w:val="24"/>
          <w:lang w:val="id-ID"/>
        </w:rPr>
        <w:t>Kesimpulan</w:t>
      </w:r>
    </w:p>
    <w:p w14:paraId="33CE3BD9" w14:textId="1EBBE903" w:rsidR="00CA5F19" w:rsidRDefault="00CA5F19" w:rsidP="00E852B3">
      <w:pPr>
        <w:ind w:left="720" w:firstLine="720"/>
        <w:jc w:val="both"/>
        <w:rPr>
          <w:sz w:val="24"/>
          <w:szCs w:val="24"/>
          <w:lang w:val="id-ID"/>
        </w:rPr>
      </w:pPr>
      <w:r w:rsidRPr="00CA5F19">
        <w:rPr>
          <w:sz w:val="24"/>
          <w:szCs w:val="24"/>
          <w:lang w:val="id-ID"/>
        </w:rPr>
        <w:t xml:space="preserve">Berdasarkan pada hasil penelitian sebagaimana pemaparan di atas, maka dapat disimpulkan bahwa: </w:t>
      </w:r>
    </w:p>
    <w:p w14:paraId="1A4C7B1D" w14:textId="63EB81CA" w:rsidR="00CA5F19" w:rsidRDefault="003F0301" w:rsidP="00E852B3">
      <w:pPr>
        <w:pStyle w:val="ListParagraph"/>
        <w:numPr>
          <w:ilvl w:val="0"/>
          <w:numId w:val="10"/>
        </w:numPr>
        <w:jc w:val="both"/>
        <w:rPr>
          <w:sz w:val="24"/>
          <w:szCs w:val="24"/>
          <w:lang w:val="id-ID"/>
        </w:rPr>
      </w:pPr>
      <w:r>
        <w:rPr>
          <w:sz w:val="24"/>
          <w:szCs w:val="24"/>
          <w:lang w:val="id-ID"/>
        </w:rPr>
        <w:t xml:space="preserve">Kepastian </w:t>
      </w:r>
      <w:r w:rsidRPr="003F0301">
        <w:rPr>
          <w:sz w:val="24"/>
          <w:szCs w:val="24"/>
          <w:lang w:val="id-ID"/>
        </w:rPr>
        <w:t>hukum terhadap kreditur pinjol jika ahli waris debitur menolak pewarisan dapat dijamin melalui aset-aset yang dimiliki oleh debitur semasa hidupnya. Hal ini sesuai dengan ketentuan pasal 1131 dan 1132 KUHPer.  Mengacu pada ketentuan pasal 1133 dan 1134 KUHPer, kreditur dalam hal ini memiliki hak istimewa untuk didahulukan berdasarkan sifat piutang itu sendiri, atau dengan kata lain pelunasan utang itu harus didahulukan.</w:t>
      </w:r>
    </w:p>
    <w:p w14:paraId="57F114D2" w14:textId="7A2F2035" w:rsidR="00ED2E15" w:rsidRPr="00012263" w:rsidRDefault="003F0301" w:rsidP="00E852B3">
      <w:pPr>
        <w:pStyle w:val="ListParagraph"/>
        <w:numPr>
          <w:ilvl w:val="0"/>
          <w:numId w:val="10"/>
        </w:numPr>
        <w:jc w:val="both"/>
        <w:rPr>
          <w:sz w:val="24"/>
          <w:szCs w:val="24"/>
          <w:lang w:val="id-ID"/>
        </w:rPr>
      </w:pPr>
      <w:r w:rsidRPr="003F0301">
        <w:rPr>
          <w:sz w:val="24"/>
          <w:szCs w:val="24"/>
          <w:lang w:val="id-ID"/>
        </w:rPr>
        <w:t>Pengaturan pertanggungjawaban debitur pinjol secara ius constituendum dapat ditentukan melalui klausul perjanjian antara pihak kreditur dan debitur. Klausul yang dimaksud adalah skema klaim asuransi dan pernyataan kesediaan ahli waris, dan/atau pihak lain yang bersedia untuk menjamin kelanjutan atas sisa utang yang ditinggalkan debitur akibat meninggal dunia. Sebagai langkah mitigasi risiko gagal bayar debitur, maka dapat menerapkan sistem penghitungan limit pinjaman seperti yang diterapkan di Negara Singapura.</w:t>
      </w:r>
    </w:p>
    <w:p w14:paraId="2FFFECB8" w14:textId="3439AA9A" w:rsidR="00113C7C" w:rsidRPr="000754C8" w:rsidRDefault="003F0301" w:rsidP="00E852B3">
      <w:pPr>
        <w:pStyle w:val="Heading1"/>
        <w:ind w:firstLine="720"/>
        <w:jc w:val="both"/>
        <w:rPr>
          <w:rFonts w:ascii="Cambria" w:hAnsi="Cambria" w:cs="Times New Roman"/>
          <w:b/>
          <w:bCs/>
          <w:color w:val="auto"/>
          <w:spacing w:val="-2"/>
          <w:sz w:val="24"/>
          <w:szCs w:val="24"/>
          <w:lang w:val="sv-SE"/>
        </w:rPr>
      </w:pPr>
      <w:r w:rsidRPr="000754C8">
        <w:rPr>
          <w:rFonts w:ascii="Cambria" w:hAnsi="Cambria" w:cs="Times New Roman"/>
          <w:b/>
          <w:bCs/>
          <w:color w:val="auto"/>
          <w:sz w:val="24"/>
          <w:szCs w:val="24"/>
          <w:lang w:val="sv-SE"/>
        </w:rPr>
        <w:t>DAFTAR</w:t>
      </w:r>
      <w:r w:rsidRPr="000754C8">
        <w:rPr>
          <w:rFonts w:ascii="Cambria" w:hAnsi="Cambria" w:cs="Times New Roman"/>
          <w:b/>
          <w:bCs/>
          <w:color w:val="auto"/>
          <w:spacing w:val="-8"/>
          <w:sz w:val="24"/>
          <w:szCs w:val="24"/>
          <w:lang w:val="sv-SE"/>
        </w:rPr>
        <w:t xml:space="preserve"> </w:t>
      </w:r>
      <w:r w:rsidRPr="000754C8">
        <w:rPr>
          <w:rFonts w:ascii="Cambria" w:hAnsi="Cambria" w:cs="Times New Roman"/>
          <w:b/>
          <w:bCs/>
          <w:color w:val="auto"/>
          <w:spacing w:val="-2"/>
          <w:sz w:val="24"/>
          <w:szCs w:val="24"/>
          <w:lang w:val="sv-SE"/>
        </w:rPr>
        <w:t>PUSTAKA</w:t>
      </w:r>
    </w:p>
    <w:p w14:paraId="6FF5CA70" w14:textId="436425DF" w:rsidR="003F0301" w:rsidRPr="000754C8" w:rsidRDefault="003F0301" w:rsidP="00E852B3">
      <w:pPr>
        <w:ind w:left="720"/>
        <w:rPr>
          <w:b/>
          <w:bCs/>
          <w:sz w:val="24"/>
          <w:szCs w:val="24"/>
          <w:lang w:val="sv-SE"/>
        </w:rPr>
      </w:pPr>
      <w:r w:rsidRPr="000754C8">
        <w:rPr>
          <w:b/>
          <w:bCs/>
          <w:sz w:val="24"/>
          <w:szCs w:val="24"/>
          <w:lang w:val="sv-SE"/>
        </w:rPr>
        <w:t>BUKU</w:t>
      </w:r>
    </w:p>
    <w:p w14:paraId="4B1B435D" w14:textId="77777777" w:rsidR="003F0301" w:rsidRPr="00DE10A8" w:rsidRDefault="003F0301" w:rsidP="00E852B3">
      <w:pPr>
        <w:pStyle w:val="Bibliography"/>
        <w:ind w:left="1440" w:hanging="720"/>
        <w:rPr>
          <w:noProof/>
          <w:sz w:val="24"/>
          <w:szCs w:val="24"/>
          <w:lang w:val="sv-SE"/>
        </w:rPr>
      </w:pPr>
      <w:r w:rsidRPr="000754C8">
        <w:rPr>
          <w:noProof/>
          <w:sz w:val="24"/>
          <w:szCs w:val="24"/>
          <w:lang w:val="sv-SE"/>
        </w:rPr>
        <w:t xml:space="preserve">Liana, W., Putra, I. H., &amp; Kosadi, F. A. (2023 ). </w:t>
      </w:r>
      <w:r w:rsidRPr="000754C8">
        <w:rPr>
          <w:i/>
          <w:iCs/>
          <w:noProof/>
          <w:sz w:val="24"/>
          <w:szCs w:val="24"/>
          <w:lang w:val="sv-SE"/>
        </w:rPr>
        <w:t>Financial Technology "Pengantar dan Inovasi Teknologi Keuangan".</w:t>
      </w:r>
      <w:r w:rsidRPr="000754C8">
        <w:rPr>
          <w:noProof/>
          <w:sz w:val="24"/>
          <w:szCs w:val="24"/>
          <w:lang w:val="sv-SE"/>
        </w:rPr>
        <w:t xml:space="preserve"> </w:t>
      </w:r>
      <w:r w:rsidRPr="00DE10A8">
        <w:rPr>
          <w:noProof/>
          <w:sz w:val="24"/>
          <w:szCs w:val="24"/>
          <w:lang w:val="sv-SE"/>
        </w:rPr>
        <w:t>Jambi: PT. Sonpedia Publishing Indonesia .</w:t>
      </w:r>
    </w:p>
    <w:p w14:paraId="2F1EC93F" w14:textId="07529952" w:rsidR="003F0301" w:rsidRPr="000754C8" w:rsidRDefault="003F0301" w:rsidP="00E852B3">
      <w:pPr>
        <w:pStyle w:val="Bibliography"/>
        <w:ind w:left="1440" w:hanging="720"/>
        <w:rPr>
          <w:noProof/>
          <w:sz w:val="24"/>
          <w:szCs w:val="24"/>
          <w:lang w:val="sv-SE"/>
        </w:rPr>
      </w:pPr>
      <w:r w:rsidRPr="000754C8">
        <w:rPr>
          <w:noProof/>
          <w:sz w:val="24"/>
          <w:szCs w:val="24"/>
          <w:lang w:val="sv-SE"/>
        </w:rPr>
        <w:t xml:space="preserve">Subekti, &amp; Tjitrosudibio. (2014). </w:t>
      </w:r>
      <w:r w:rsidRPr="000754C8">
        <w:rPr>
          <w:i/>
          <w:iCs/>
          <w:noProof/>
          <w:sz w:val="24"/>
          <w:szCs w:val="24"/>
          <w:lang w:val="sv-SE"/>
        </w:rPr>
        <w:t>Hukum Perdata .</w:t>
      </w:r>
      <w:r w:rsidRPr="000754C8">
        <w:rPr>
          <w:noProof/>
          <w:sz w:val="24"/>
          <w:szCs w:val="24"/>
          <w:lang w:val="sv-SE"/>
        </w:rPr>
        <w:t xml:space="preserve"> Jakarta : Balai Pusaka .</w:t>
      </w:r>
    </w:p>
    <w:p w14:paraId="1A968C4C" w14:textId="77777777" w:rsidR="001D0ADA" w:rsidRPr="000754C8" w:rsidRDefault="001D0ADA" w:rsidP="00E852B3">
      <w:pPr>
        <w:rPr>
          <w:lang w:val="sv-SE"/>
        </w:rPr>
      </w:pPr>
    </w:p>
    <w:p w14:paraId="5025483C" w14:textId="0A23DD63" w:rsidR="003F0301" w:rsidRPr="000754C8" w:rsidRDefault="003F0301" w:rsidP="00E852B3">
      <w:pPr>
        <w:ind w:left="720"/>
        <w:rPr>
          <w:b/>
          <w:bCs/>
          <w:sz w:val="24"/>
          <w:szCs w:val="24"/>
          <w:lang w:val="sv-SE"/>
        </w:rPr>
      </w:pPr>
      <w:r w:rsidRPr="000754C8">
        <w:rPr>
          <w:b/>
          <w:bCs/>
          <w:sz w:val="24"/>
          <w:szCs w:val="24"/>
          <w:lang w:val="sv-SE"/>
        </w:rPr>
        <w:t xml:space="preserve">ARTIKEL DALAM JURNAL </w:t>
      </w:r>
    </w:p>
    <w:p w14:paraId="397342E6" w14:textId="77777777" w:rsidR="003F0301" w:rsidRPr="000754C8" w:rsidRDefault="003F0301" w:rsidP="00E852B3">
      <w:pPr>
        <w:pStyle w:val="Bibliography"/>
        <w:ind w:left="1440" w:hanging="720"/>
        <w:rPr>
          <w:noProof/>
          <w:sz w:val="24"/>
          <w:szCs w:val="24"/>
          <w:lang w:val="sv-SE"/>
        </w:rPr>
      </w:pPr>
      <w:r w:rsidRPr="000754C8">
        <w:rPr>
          <w:noProof/>
          <w:sz w:val="24"/>
          <w:szCs w:val="24"/>
          <w:lang w:val="sv-SE"/>
        </w:rPr>
        <w:t xml:space="preserve">Adji, Y. B., Muhammad, W. A., Akrabi, A. N., &amp; Noerlina. (2023). Perkembangan Inovasi Fintech di Indonesia. </w:t>
      </w:r>
      <w:r w:rsidRPr="000754C8">
        <w:rPr>
          <w:i/>
          <w:iCs/>
          <w:noProof/>
          <w:sz w:val="24"/>
          <w:szCs w:val="24"/>
          <w:lang w:val="sv-SE"/>
        </w:rPr>
        <w:t>Jurnal Becoss, 5</w:t>
      </w:r>
      <w:r w:rsidRPr="000754C8">
        <w:rPr>
          <w:noProof/>
          <w:sz w:val="24"/>
          <w:szCs w:val="24"/>
          <w:lang w:val="sv-SE"/>
        </w:rPr>
        <w:t>(1), 51.</w:t>
      </w:r>
    </w:p>
    <w:p w14:paraId="704C0EA2" w14:textId="437820E9" w:rsidR="00A272F8" w:rsidRPr="000754C8" w:rsidRDefault="00A272F8" w:rsidP="00E852B3">
      <w:pPr>
        <w:ind w:left="1440" w:hanging="720"/>
        <w:rPr>
          <w:sz w:val="24"/>
          <w:szCs w:val="24"/>
          <w:lang w:val="sv-SE"/>
        </w:rPr>
      </w:pPr>
      <w:r w:rsidRPr="000754C8">
        <w:rPr>
          <w:sz w:val="24"/>
          <w:szCs w:val="24"/>
          <w:lang w:val="sv-SE"/>
        </w:rPr>
        <w:t>Ahmad. (2022). Dampak Kultur Terhadap Lifestyle Masyarakat Nelayan (Analisis Kemiskinan Kultural pada Masyarakat Nelayan). Kopi Susu: Jurnal Komunikasi, Politik &amp; Sosiologi, 4, 1-17.</w:t>
      </w:r>
    </w:p>
    <w:p w14:paraId="60A3CB04" w14:textId="77777777" w:rsidR="003F0301" w:rsidRPr="00A272F8" w:rsidRDefault="003F0301" w:rsidP="00E852B3">
      <w:pPr>
        <w:pStyle w:val="Bibliography"/>
        <w:ind w:left="1440" w:hanging="720"/>
        <w:rPr>
          <w:noProof/>
          <w:sz w:val="24"/>
          <w:szCs w:val="24"/>
        </w:rPr>
      </w:pPr>
      <w:r w:rsidRPr="000754C8">
        <w:rPr>
          <w:noProof/>
          <w:sz w:val="24"/>
          <w:szCs w:val="24"/>
          <w:lang w:val="sv-SE"/>
        </w:rPr>
        <w:t xml:space="preserve">Anwar, S., &amp; Yuangga, K. D. (2019). </w:t>
      </w:r>
      <w:r w:rsidRPr="00A272F8">
        <w:rPr>
          <w:noProof/>
          <w:sz w:val="24"/>
          <w:szCs w:val="24"/>
        </w:rPr>
        <w:t xml:space="preserve">Pertumbuhan Ekonomi di Singapura Sejak Berdirinya Monetary Authority of Singapore. </w:t>
      </w:r>
      <w:r w:rsidRPr="00A272F8">
        <w:rPr>
          <w:i/>
          <w:iCs/>
          <w:noProof/>
          <w:sz w:val="24"/>
          <w:szCs w:val="24"/>
        </w:rPr>
        <w:t>Eduka: Jurnal Pendidikan, Hukum dan Bisnis, 4</w:t>
      </w:r>
      <w:r w:rsidRPr="00A272F8">
        <w:rPr>
          <w:noProof/>
          <w:sz w:val="24"/>
          <w:szCs w:val="24"/>
        </w:rPr>
        <w:t>(1), 2502-5406.</w:t>
      </w:r>
    </w:p>
    <w:p w14:paraId="4E9A3BDD" w14:textId="103DAA2D" w:rsidR="003F0301" w:rsidRPr="000754C8" w:rsidRDefault="003F0301" w:rsidP="00E852B3">
      <w:pPr>
        <w:pStyle w:val="Bibliography"/>
        <w:ind w:left="1440" w:hanging="720"/>
        <w:rPr>
          <w:noProof/>
          <w:sz w:val="24"/>
          <w:szCs w:val="24"/>
          <w:lang w:val="sv-SE"/>
        </w:rPr>
      </w:pPr>
      <w:r w:rsidRPr="001D0ADA">
        <w:rPr>
          <w:noProof/>
          <w:sz w:val="24"/>
          <w:szCs w:val="24"/>
        </w:rPr>
        <w:t xml:space="preserve">Arifin, J. (2020). </w:t>
      </w:r>
      <w:r w:rsidR="00A113F8" w:rsidRPr="001D0ADA">
        <w:rPr>
          <w:noProof/>
          <w:sz w:val="24"/>
          <w:szCs w:val="24"/>
        </w:rPr>
        <w:t xml:space="preserve">Budaya Kemiskinan Dalam Penanggulangan Kemiskinan Di Indonesia (Culture Of Poverty In Poverty Reduction In Indonesia). </w:t>
      </w:r>
      <w:r w:rsidRPr="000754C8">
        <w:rPr>
          <w:i/>
          <w:iCs/>
          <w:noProof/>
          <w:sz w:val="24"/>
          <w:szCs w:val="24"/>
          <w:lang w:val="sv-SE"/>
        </w:rPr>
        <w:t>Sosio Informa, 6</w:t>
      </w:r>
      <w:r w:rsidRPr="000754C8">
        <w:rPr>
          <w:noProof/>
          <w:sz w:val="24"/>
          <w:szCs w:val="24"/>
          <w:lang w:val="sv-SE"/>
        </w:rPr>
        <w:t>(02).</w:t>
      </w:r>
    </w:p>
    <w:p w14:paraId="3D38D051" w14:textId="77777777" w:rsidR="003F0301" w:rsidRPr="000754C8" w:rsidRDefault="003F0301" w:rsidP="00E852B3">
      <w:pPr>
        <w:pStyle w:val="Bibliography"/>
        <w:ind w:left="1440" w:hanging="720"/>
        <w:rPr>
          <w:noProof/>
          <w:sz w:val="24"/>
          <w:szCs w:val="24"/>
          <w:lang w:val="sv-SE"/>
        </w:rPr>
      </w:pPr>
      <w:r w:rsidRPr="000754C8">
        <w:rPr>
          <w:noProof/>
          <w:sz w:val="24"/>
          <w:szCs w:val="24"/>
          <w:lang w:val="sv-SE"/>
        </w:rPr>
        <w:t xml:space="preserve">Arvante, J. Z. (2022). Dampak Permasalahan Pinjaman Online dan </w:t>
      </w:r>
      <w:r w:rsidRPr="000754C8">
        <w:rPr>
          <w:noProof/>
          <w:sz w:val="24"/>
          <w:szCs w:val="24"/>
          <w:lang w:val="sv-SE"/>
        </w:rPr>
        <w:lastRenderedPageBreak/>
        <w:t xml:space="preserve">Perlindungan Hukum Bagi Konsumen Pinjaman Online . </w:t>
      </w:r>
      <w:r w:rsidRPr="000754C8">
        <w:rPr>
          <w:i/>
          <w:iCs/>
          <w:noProof/>
          <w:sz w:val="24"/>
          <w:szCs w:val="24"/>
          <w:lang w:val="sv-SE"/>
        </w:rPr>
        <w:t xml:space="preserve">IPMH Law Journal </w:t>
      </w:r>
      <w:r w:rsidRPr="000754C8">
        <w:rPr>
          <w:noProof/>
          <w:sz w:val="24"/>
          <w:szCs w:val="24"/>
          <w:lang w:val="sv-SE"/>
        </w:rPr>
        <w:t>, 77.</w:t>
      </w:r>
    </w:p>
    <w:p w14:paraId="3C73C169" w14:textId="77777777" w:rsidR="003F0301" w:rsidRPr="001D0ADA" w:rsidRDefault="003F0301" w:rsidP="00E852B3">
      <w:pPr>
        <w:pStyle w:val="Bibliography"/>
        <w:ind w:left="1440" w:hanging="720"/>
        <w:rPr>
          <w:noProof/>
          <w:sz w:val="24"/>
          <w:szCs w:val="24"/>
        </w:rPr>
      </w:pPr>
      <w:r w:rsidRPr="000754C8">
        <w:rPr>
          <w:noProof/>
          <w:sz w:val="24"/>
          <w:szCs w:val="24"/>
          <w:lang w:val="sv-SE"/>
        </w:rPr>
        <w:t xml:space="preserve">Danovand, C., Azheri, B., &amp; Mannas, Y. A. (2023). Penyelesaian Perjanjian Kredit Dalam Hal Debitur Telah Meninggal Dunia Tanpa Kepemilikan Asuransi (Studi di PT Bank Nagari Cabang Utama). </w:t>
      </w:r>
      <w:r w:rsidRPr="001D0ADA">
        <w:rPr>
          <w:i/>
          <w:iCs/>
          <w:noProof/>
          <w:sz w:val="24"/>
          <w:szCs w:val="24"/>
        </w:rPr>
        <w:t>Unes Law Review, 6</w:t>
      </w:r>
      <w:r w:rsidRPr="001D0ADA">
        <w:rPr>
          <w:noProof/>
          <w:sz w:val="24"/>
          <w:szCs w:val="24"/>
        </w:rPr>
        <w:t>(1), 3874-3889.</w:t>
      </w:r>
    </w:p>
    <w:p w14:paraId="7CC5A382" w14:textId="2A767174" w:rsidR="003F0301" w:rsidRPr="001D0ADA" w:rsidRDefault="003F0301" w:rsidP="00E852B3">
      <w:pPr>
        <w:pStyle w:val="Bibliography"/>
        <w:ind w:left="1440" w:hanging="720"/>
        <w:rPr>
          <w:noProof/>
          <w:sz w:val="24"/>
          <w:szCs w:val="24"/>
        </w:rPr>
      </w:pPr>
      <w:r w:rsidRPr="001D0ADA">
        <w:rPr>
          <w:noProof/>
          <w:sz w:val="24"/>
          <w:szCs w:val="24"/>
        </w:rPr>
        <w:t xml:space="preserve">Ferezagia. (2018). Analisis Tingkat Kemiskinan Indonesia. </w:t>
      </w:r>
      <w:r w:rsidRPr="001D0ADA">
        <w:rPr>
          <w:i/>
          <w:iCs/>
          <w:noProof/>
          <w:sz w:val="24"/>
          <w:szCs w:val="24"/>
        </w:rPr>
        <w:t>Jurnal Sosial Humaniora</w:t>
      </w:r>
      <w:r w:rsidRPr="001D0ADA">
        <w:rPr>
          <w:noProof/>
          <w:sz w:val="24"/>
          <w:szCs w:val="24"/>
        </w:rPr>
        <w:t>, 2.</w:t>
      </w:r>
    </w:p>
    <w:p w14:paraId="451EBECB" w14:textId="77777777" w:rsidR="003F0301" w:rsidRPr="001D0ADA" w:rsidRDefault="003F0301" w:rsidP="00E852B3">
      <w:pPr>
        <w:pStyle w:val="Bibliography"/>
        <w:ind w:left="1440" w:hanging="720"/>
        <w:rPr>
          <w:noProof/>
          <w:sz w:val="24"/>
          <w:szCs w:val="24"/>
        </w:rPr>
      </w:pPr>
      <w:r w:rsidRPr="000754C8">
        <w:rPr>
          <w:noProof/>
          <w:sz w:val="24"/>
          <w:szCs w:val="24"/>
          <w:lang w:val="sv-SE"/>
        </w:rPr>
        <w:t xml:space="preserve">Hakim, S., Rahajuni, D., &amp; Zakaria, R. (2024). Adopsi Teknologi Finansial dan Pertumbuhan Ekonomi: Studi Panel Lintas Negara antara Singapura dan Malaysia. </w:t>
      </w:r>
      <w:r w:rsidRPr="001D0ADA">
        <w:rPr>
          <w:i/>
          <w:iCs/>
          <w:noProof/>
          <w:sz w:val="24"/>
          <w:szCs w:val="24"/>
        </w:rPr>
        <w:t>Journal of Economics Research and Policy Studies, 4</w:t>
      </w:r>
      <w:r w:rsidRPr="001D0ADA">
        <w:rPr>
          <w:noProof/>
          <w:sz w:val="24"/>
          <w:szCs w:val="24"/>
        </w:rPr>
        <w:t>(3), 525-534.</w:t>
      </w:r>
    </w:p>
    <w:p w14:paraId="5014F8E0" w14:textId="77777777" w:rsidR="003F0301" w:rsidRPr="000754C8" w:rsidRDefault="003F0301" w:rsidP="00E852B3">
      <w:pPr>
        <w:pStyle w:val="Bibliography"/>
        <w:ind w:left="1440" w:hanging="720"/>
        <w:rPr>
          <w:noProof/>
          <w:sz w:val="24"/>
          <w:szCs w:val="24"/>
          <w:lang w:val="sv-SE"/>
        </w:rPr>
      </w:pPr>
      <w:r w:rsidRPr="001D0ADA">
        <w:rPr>
          <w:noProof/>
          <w:sz w:val="24"/>
          <w:szCs w:val="24"/>
        </w:rPr>
        <w:t xml:space="preserve">Maripigi, F., Sondakh, M. T., &amp; Anis, H. (2021). Pengalihan Tanggung Gugat Penyelesaian Utang Kepada Ahli Waris Akibat Meninggalnya Pewaris Menurut Kitab Undang-Undang Hukum Perdata. </w:t>
      </w:r>
      <w:r w:rsidRPr="000754C8">
        <w:rPr>
          <w:i/>
          <w:iCs/>
          <w:noProof/>
          <w:sz w:val="24"/>
          <w:szCs w:val="24"/>
          <w:lang w:val="sv-SE"/>
        </w:rPr>
        <w:t>Lex Privatum, IX</w:t>
      </w:r>
      <w:r w:rsidRPr="000754C8">
        <w:rPr>
          <w:noProof/>
          <w:sz w:val="24"/>
          <w:szCs w:val="24"/>
          <w:lang w:val="sv-SE"/>
        </w:rPr>
        <w:t>(2), 118.</w:t>
      </w:r>
    </w:p>
    <w:p w14:paraId="006EF6DE" w14:textId="77777777" w:rsidR="003F0301" w:rsidRPr="000754C8" w:rsidRDefault="003F0301" w:rsidP="00E852B3">
      <w:pPr>
        <w:pStyle w:val="Bibliography"/>
        <w:ind w:left="1440" w:hanging="720"/>
        <w:rPr>
          <w:noProof/>
          <w:sz w:val="24"/>
          <w:szCs w:val="24"/>
          <w:lang w:val="sv-SE"/>
        </w:rPr>
      </w:pPr>
      <w:r w:rsidRPr="000754C8">
        <w:rPr>
          <w:noProof/>
          <w:sz w:val="24"/>
          <w:szCs w:val="24"/>
          <w:lang w:val="sv-SE"/>
        </w:rPr>
        <w:t xml:space="preserve">Nugroho, S., &amp; Badriyah, S. M. (2024). Tinjauan Yuridis Perjanjian Kredit Perbankan dengan Nasabah Pelaku Usaha Mikro Kecil dan Menengah. </w:t>
      </w:r>
      <w:r w:rsidRPr="000754C8">
        <w:rPr>
          <w:i/>
          <w:iCs/>
          <w:noProof/>
          <w:sz w:val="24"/>
          <w:szCs w:val="24"/>
          <w:lang w:val="sv-SE"/>
        </w:rPr>
        <w:t>Notarius, 17</w:t>
      </w:r>
      <w:r w:rsidRPr="000754C8">
        <w:rPr>
          <w:noProof/>
          <w:sz w:val="24"/>
          <w:szCs w:val="24"/>
          <w:lang w:val="sv-SE"/>
        </w:rPr>
        <w:t>(1), 327-340.</w:t>
      </w:r>
    </w:p>
    <w:p w14:paraId="0B773802" w14:textId="77777777" w:rsidR="003F0301" w:rsidRPr="000754C8" w:rsidRDefault="003F0301" w:rsidP="00E852B3">
      <w:pPr>
        <w:pStyle w:val="Bibliography"/>
        <w:ind w:left="1440" w:hanging="720"/>
        <w:rPr>
          <w:noProof/>
          <w:sz w:val="24"/>
          <w:szCs w:val="24"/>
          <w:lang w:val="sv-SE"/>
        </w:rPr>
      </w:pPr>
      <w:r w:rsidRPr="000754C8">
        <w:rPr>
          <w:noProof/>
          <w:sz w:val="24"/>
          <w:szCs w:val="24"/>
          <w:lang w:val="sv-SE"/>
        </w:rPr>
        <w:t xml:space="preserve">Rahma, A., Budiartha, I. N., &amp; Sudibya, D. G. (2022). Pengalihan Tanggung Jawab Pebayaran Utang Debitur Pinjaman Online Kepada Ahli Waris. </w:t>
      </w:r>
      <w:r w:rsidRPr="000754C8">
        <w:rPr>
          <w:i/>
          <w:iCs/>
          <w:noProof/>
          <w:sz w:val="24"/>
          <w:szCs w:val="24"/>
          <w:lang w:val="sv-SE"/>
        </w:rPr>
        <w:t>Jurnal Preferensi Hukum</w:t>
      </w:r>
      <w:r w:rsidRPr="000754C8">
        <w:rPr>
          <w:noProof/>
          <w:sz w:val="24"/>
          <w:szCs w:val="24"/>
          <w:lang w:val="sv-SE"/>
        </w:rPr>
        <w:t>, 283.</w:t>
      </w:r>
    </w:p>
    <w:p w14:paraId="7B8BF287" w14:textId="77777777" w:rsidR="003F0301" w:rsidRPr="000754C8" w:rsidRDefault="003F0301" w:rsidP="00E852B3">
      <w:pPr>
        <w:pStyle w:val="Bibliography"/>
        <w:ind w:left="1440" w:hanging="720"/>
        <w:rPr>
          <w:noProof/>
          <w:sz w:val="24"/>
          <w:szCs w:val="24"/>
          <w:lang w:val="sv-SE"/>
        </w:rPr>
      </w:pPr>
      <w:r w:rsidRPr="000754C8">
        <w:rPr>
          <w:noProof/>
          <w:sz w:val="24"/>
          <w:szCs w:val="24"/>
          <w:lang w:val="sv-SE"/>
        </w:rPr>
        <w:t xml:space="preserve">Sudirman, L., &amp; Disemadi, H. S. (2022). Titik Lemah Industri Keuangan Fintech di Indonesia: Kajian Perbandingan Hukum. </w:t>
      </w:r>
      <w:r w:rsidRPr="000754C8">
        <w:rPr>
          <w:i/>
          <w:iCs/>
          <w:noProof/>
          <w:sz w:val="24"/>
          <w:szCs w:val="24"/>
          <w:lang w:val="sv-SE"/>
        </w:rPr>
        <w:t>Jurnal Pembangunan Hukum Indonesia, 4</w:t>
      </w:r>
      <w:r w:rsidRPr="000754C8">
        <w:rPr>
          <w:noProof/>
          <w:sz w:val="24"/>
          <w:szCs w:val="24"/>
          <w:lang w:val="sv-SE"/>
        </w:rPr>
        <w:t>(3), 471-493.</w:t>
      </w:r>
    </w:p>
    <w:p w14:paraId="42E42937" w14:textId="77777777" w:rsidR="003F0301" w:rsidRPr="000754C8" w:rsidRDefault="003F0301" w:rsidP="00E852B3">
      <w:pPr>
        <w:pStyle w:val="Bibliography"/>
        <w:ind w:left="1440" w:hanging="720"/>
        <w:rPr>
          <w:noProof/>
          <w:sz w:val="24"/>
          <w:szCs w:val="24"/>
          <w:lang w:val="sv-SE"/>
        </w:rPr>
      </w:pPr>
      <w:r w:rsidRPr="000754C8">
        <w:rPr>
          <w:noProof/>
          <w:sz w:val="24"/>
          <w:szCs w:val="24"/>
          <w:lang w:val="sv-SE"/>
        </w:rPr>
        <w:t xml:space="preserve">Supeno. (2019). </w:t>
      </w:r>
      <w:r w:rsidRPr="000754C8">
        <w:rPr>
          <w:i/>
          <w:iCs/>
          <w:noProof/>
          <w:sz w:val="24"/>
          <w:szCs w:val="24"/>
          <w:lang w:val="sv-SE"/>
        </w:rPr>
        <w:t>Dasar-Dasar Hukum Perikatan.</w:t>
      </w:r>
      <w:r w:rsidRPr="000754C8">
        <w:rPr>
          <w:noProof/>
          <w:sz w:val="24"/>
          <w:szCs w:val="24"/>
          <w:lang w:val="sv-SE"/>
        </w:rPr>
        <w:t xml:space="preserve"> Jambi: Salim Media Indonesia .</w:t>
      </w:r>
    </w:p>
    <w:p w14:paraId="460E0CB4" w14:textId="77777777" w:rsidR="003F0301" w:rsidRPr="000754C8" w:rsidRDefault="003F0301" w:rsidP="00E852B3">
      <w:pPr>
        <w:pStyle w:val="Bibliography"/>
        <w:ind w:left="1440" w:hanging="720"/>
        <w:rPr>
          <w:noProof/>
          <w:sz w:val="24"/>
          <w:szCs w:val="24"/>
          <w:lang w:val="sv-SE"/>
        </w:rPr>
      </w:pPr>
      <w:r w:rsidRPr="000754C8">
        <w:rPr>
          <w:noProof/>
          <w:sz w:val="24"/>
          <w:szCs w:val="24"/>
          <w:lang w:val="sv-SE"/>
        </w:rPr>
        <w:t xml:space="preserve">Temengge, M. (2018). Kajian Yuridis Tentang Sewa Menyewa Sebagai Perjanjian Konsensuil Berdasarkan Pasal 1548 KUHPerdata . </w:t>
      </w:r>
      <w:r w:rsidRPr="000754C8">
        <w:rPr>
          <w:i/>
          <w:iCs/>
          <w:noProof/>
          <w:sz w:val="24"/>
          <w:szCs w:val="24"/>
          <w:lang w:val="sv-SE"/>
        </w:rPr>
        <w:t xml:space="preserve">Lex Privatum </w:t>
      </w:r>
      <w:r w:rsidRPr="000754C8">
        <w:rPr>
          <w:noProof/>
          <w:sz w:val="24"/>
          <w:szCs w:val="24"/>
          <w:lang w:val="sv-SE"/>
        </w:rPr>
        <w:t>, 56.</w:t>
      </w:r>
    </w:p>
    <w:p w14:paraId="0CA88E99" w14:textId="06D0A36D" w:rsidR="003F0301" w:rsidRPr="000754C8" w:rsidRDefault="003F0301" w:rsidP="00E852B3">
      <w:pPr>
        <w:pStyle w:val="Bibliography"/>
        <w:ind w:left="1440" w:hanging="720"/>
        <w:rPr>
          <w:noProof/>
          <w:sz w:val="24"/>
          <w:szCs w:val="24"/>
          <w:lang w:val="sv-SE"/>
        </w:rPr>
      </w:pPr>
      <w:r w:rsidRPr="000754C8">
        <w:rPr>
          <w:noProof/>
          <w:sz w:val="24"/>
          <w:szCs w:val="24"/>
          <w:lang w:val="sv-SE"/>
        </w:rPr>
        <w:t xml:space="preserve">Waas, F., Laturette, A. I., &amp; Haliwela, N. S. (2024). Penyelesaian Pembayaran Kredit di Bank Akibat Meninggalnya Penerima Kredit . </w:t>
      </w:r>
      <w:r w:rsidRPr="000754C8">
        <w:rPr>
          <w:i/>
          <w:iCs/>
          <w:noProof/>
          <w:sz w:val="24"/>
          <w:szCs w:val="24"/>
          <w:lang w:val="sv-SE"/>
        </w:rPr>
        <w:t>Lutur Law Journal , 5</w:t>
      </w:r>
      <w:r w:rsidRPr="000754C8">
        <w:rPr>
          <w:noProof/>
          <w:sz w:val="24"/>
          <w:szCs w:val="24"/>
          <w:lang w:val="sv-SE"/>
        </w:rPr>
        <w:t>(1), 16-26.</w:t>
      </w:r>
    </w:p>
    <w:p w14:paraId="43A0799E" w14:textId="30AF723B" w:rsidR="001D0ADA" w:rsidRPr="000754C8" w:rsidRDefault="001D0ADA" w:rsidP="00E852B3">
      <w:pPr>
        <w:rPr>
          <w:lang w:val="sv-SE"/>
        </w:rPr>
      </w:pPr>
    </w:p>
    <w:p w14:paraId="2F8D31EF" w14:textId="5D672EFD" w:rsidR="003F0301" w:rsidRPr="000754C8" w:rsidRDefault="003F0301" w:rsidP="00E852B3">
      <w:pPr>
        <w:ind w:left="720"/>
        <w:rPr>
          <w:b/>
          <w:bCs/>
          <w:sz w:val="24"/>
          <w:szCs w:val="24"/>
          <w:lang w:val="sv-SE"/>
        </w:rPr>
      </w:pPr>
      <w:r w:rsidRPr="000754C8">
        <w:rPr>
          <w:b/>
          <w:bCs/>
          <w:sz w:val="24"/>
          <w:szCs w:val="24"/>
          <w:lang w:val="sv-SE"/>
        </w:rPr>
        <w:t>PERATURAN PERUNDANG-UNDANGAN</w:t>
      </w:r>
    </w:p>
    <w:p w14:paraId="7FEAF543" w14:textId="02797034" w:rsidR="001D0ADA" w:rsidRPr="000754C8" w:rsidRDefault="001D0ADA" w:rsidP="00E852B3">
      <w:pPr>
        <w:ind w:left="720"/>
        <w:rPr>
          <w:sz w:val="24"/>
          <w:szCs w:val="24"/>
          <w:lang w:val="sv-SE"/>
        </w:rPr>
      </w:pPr>
      <w:r w:rsidRPr="000754C8">
        <w:rPr>
          <w:sz w:val="24"/>
          <w:szCs w:val="24"/>
          <w:lang w:val="sv-SE"/>
        </w:rPr>
        <w:t>Kitab Undang-Undang Hukum Perdata (KUHPer)</w:t>
      </w:r>
    </w:p>
    <w:p w14:paraId="230AB7B1" w14:textId="28D69213" w:rsidR="001D0ADA" w:rsidRPr="000754C8" w:rsidRDefault="001D0ADA" w:rsidP="00E852B3">
      <w:pPr>
        <w:ind w:left="1440" w:hanging="720"/>
        <w:rPr>
          <w:sz w:val="24"/>
          <w:szCs w:val="24"/>
          <w:lang w:val="sv-SE"/>
        </w:rPr>
      </w:pPr>
      <w:r w:rsidRPr="000754C8">
        <w:rPr>
          <w:sz w:val="24"/>
          <w:szCs w:val="24"/>
          <w:lang w:val="sv-SE"/>
        </w:rPr>
        <w:t>Undang-Undang Republik Indonesia Nomor 1 Tahun 2024 tetang Perubahan Kedua Atas Undang-Undang Nomor 11 Tahun 2008 tentang Informasi dan Transaksi Elektronik (Tambahan Lembaran Negara Republik Indonesia Nomor 6905)</w:t>
      </w:r>
    </w:p>
    <w:p w14:paraId="2C3DFA30" w14:textId="2CAC9116" w:rsidR="001D0ADA" w:rsidRPr="000754C8" w:rsidRDefault="001D0ADA" w:rsidP="00E852B3">
      <w:pPr>
        <w:ind w:left="1440" w:hanging="720"/>
        <w:rPr>
          <w:sz w:val="24"/>
          <w:szCs w:val="24"/>
          <w:lang w:val="sv-SE"/>
        </w:rPr>
      </w:pPr>
      <w:r w:rsidRPr="000754C8">
        <w:rPr>
          <w:sz w:val="24"/>
          <w:szCs w:val="24"/>
          <w:lang w:val="sv-SE"/>
        </w:rPr>
        <w:t>Peraturan Pemerintah Nomor 71 Tahun 2019 tentang Penyelenggaraan Sistem dan Transaksi Elektronik (Tambahan Lembaran Negara Republik Indonesia Nomor 6400)</w:t>
      </w:r>
    </w:p>
    <w:p w14:paraId="47DA3EC4" w14:textId="77777777" w:rsidR="001D0ADA" w:rsidRPr="000754C8" w:rsidRDefault="001D0ADA" w:rsidP="00E852B3">
      <w:pPr>
        <w:ind w:left="1440" w:hanging="720"/>
        <w:rPr>
          <w:sz w:val="24"/>
          <w:szCs w:val="24"/>
          <w:lang w:val="sv-SE"/>
        </w:rPr>
      </w:pPr>
      <w:r w:rsidRPr="000754C8">
        <w:rPr>
          <w:sz w:val="24"/>
          <w:szCs w:val="24"/>
          <w:lang w:val="sv-SE"/>
        </w:rPr>
        <w:t xml:space="preserve">Peraturan Otoritas Jasa Keuangan (POJK) Nomor 10/POJK.05/2022 tentang </w:t>
      </w:r>
    </w:p>
    <w:p w14:paraId="5DEA2D2B" w14:textId="1AA6AD49" w:rsidR="001D0ADA" w:rsidRPr="000754C8" w:rsidRDefault="001D0ADA" w:rsidP="00E852B3">
      <w:pPr>
        <w:ind w:left="1440" w:hanging="720"/>
        <w:rPr>
          <w:sz w:val="24"/>
          <w:szCs w:val="24"/>
          <w:lang w:val="sv-SE"/>
        </w:rPr>
      </w:pPr>
      <w:r w:rsidRPr="000754C8">
        <w:rPr>
          <w:sz w:val="24"/>
          <w:szCs w:val="24"/>
          <w:lang w:val="sv-SE"/>
        </w:rPr>
        <w:t>Layanan Pendanaan Bersama Berbasis Teknologi Informasi (Lembaran Negara Republik Indonesia Tahun 2022 Nomor 2/OJK, Tambahan Lembaran Negara Republik Indonesia Nomor 2/OJK)</w:t>
      </w:r>
    </w:p>
    <w:p w14:paraId="3DA1D75B" w14:textId="77777777" w:rsidR="001D0ADA" w:rsidRPr="000754C8" w:rsidRDefault="001D0ADA" w:rsidP="00E852B3">
      <w:pPr>
        <w:ind w:left="1440" w:hanging="720"/>
        <w:rPr>
          <w:sz w:val="24"/>
          <w:szCs w:val="24"/>
          <w:lang w:val="sv-SE"/>
        </w:rPr>
      </w:pPr>
    </w:p>
    <w:p w14:paraId="68B0BECF" w14:textId="677923B4" w:rsidR="003F0301" w:rsidRPr="001D0ADA" w:rsidRDefault="003F0301" w:rsidP="00E852B3">
      <w:pPr>
        <w:ind w:left="720"/>
        <w:jc w:val="both"/>
        <w:rPr>
          <w:b/>
          <w:bCs/>
          <w:sz w:val="24"/>
          <w:szCs w:val="24"/>
        </w:rPr>
      </w:pPr>
      <w:r w:rsidRPr="001D0ADA">
        <w:rPr>
          <w:b/>
          <w:bCs/>
          <w:sz w:val="24"/>
          <w:szCs w:val="24"/>
        </w:rPr>
        <w:t xml:space="preserve">INTERNET </w:t>
      </w:r>
    </w:p>
    <w:p w14:paraId="529252A1" w14:textId="77777777" w:rsidR="003F0301" w:rsidRPr="001D0ADA" w:rsidRDefault="003F0301" w:rsidP="00E852B3">
      <w:pPr>
        <w:pStyle w:val="Bibliography"/>
        <w:ind w:left="1440" w:hanging="720"/>
        <w:rPr>
          <w:noProof/>
          <w:sz w:val="24"/>
          <w:szCs w:val="24"/>
        </w:rPr>
      </w:pPr>
      <w:r w:rsidRPr="001D0ADA">
        <w:rPr>
          <w:noProof/>
          <w:sz w:val="24"/>
          <w:szCs w:val="24"/>
        </w:rPr>
        <w:t xml:space="preserve">Isad, E. D. (2023 , August 12 ). </w:t>
      </w:r>
      <w:r w:rsidRPr="001D0ADA">
        <w:rPr>
          <w:i/>
          <w:iCs/>
          <w:noProof/>
          <w:sz w:val="24"/>
          <w:szCs w:val="24"/>
        </w:rPr>
        <w:t xml:space="preserve">ILS Law Firm </w:t>
      </w:r>
      <w:r w:rsidRPr="001D0ADA">
        <w:rPr>
          <w:noProof/>
          <w:sz w:val="24"/>
          <w:szCs w:val="24"/>
        </w:rPr>
        <w:t>. Retrieved from ilslawfirm.co.id : https://www.ilslawfirm.co.id/cara-penyelesaian-kasus-wanprestasi/</w:t>
      </w:r>
    </w:p>
    <w:p w14:paraId="301C8E78" w14:textId="77777777" w:rsidR="003F0301" w:rsidRPr="003F0301" w:rsidRDefault="003F0301" w:rsidP="00E852B3">
      <w:pPr>
        <w:ind w:left="720"/>
        <w:jc w:val="both"/>
        <w:rPr>
          <w:sz w:val="24"/>
          <w:szCs w:val="24"/>
        </w:rPr>
      </w:pPr>
    </w:p>
    <w:p w14:paraId="4AD2D737" w14:textId="77777777" w:rsidR="003F0301" w:rsidRDefault="003F0301" w:rsidP="00E852B3">
      <w:pPr>
        <w:ind w:left="720"/>
        <w:jc w:val="both"/>
        <w:rPr>
          <w:b/>
          <w:bCs/>
          <w:sz w:val="24"/>
          <w:szCs w:val="24"/>
        </w:rPr>
      </w:pPr>
    </w:p>
    <w:sdt>
      <w:sdtPr>
        <w:rPr>
          <w:rFonts w:ascii="Cambria" w:eastAsia="Cambria" w:hAnsi="Cambria" w:cs="Cambria"/>
          <w:color w:val="auto"/>
          <w:sz w:val="22"/>
          <w:szCs w:val="22"/>
        </w:rPr>
        <w:id w:val="1300579560"/>
        <w:docPartObj>
          <w:docPartGallery w:val="Bibliographies"/>
          <w:docPartUnique/>
        </w:docPartObj>
      </w:sdtPr>
      <w:sdtContent>
        <w:p w14:paraId="6DF660EB" w14:textId="5053CC47" w:rsidR="00113C7C" w:rsidRPr="00C05977" w:rsidRDefault="00113C7C" w:rsidP="00E852B3">
          <w:pPr>
            <w:pStyle w:val="Heading1"/>
            <w:rPr>
              <w:rFonts w:ascii="Cambria" w:hAnsi="Cambria" w:cs="Times New Roman"/>
              <w:noProof/>
              <w:sz w:val="24"/>
              <w:szCs w:val="24"/>
              <w:lang w:val="id-ID"/>
            </w:rPr>
          </w:pPr>
        </w:p>
        <w:p w14:paraId="27FA1D99" w14:textId="77777777" w:rsidR="000F106E" w:rsidRPr="00C05977" w:rsidRDefault="00000000" w:rsidP="00E852B3">
          <w:pPr>
            <w:rPr>
              <w:rFonts w:cs="Times New Roman"/>
              <w:sz w:val="24"/>
              <w:szCs w:val="24"/>
              <w:lang w:val="id-ID"/>
            </w:rPr>
          </w:pPr>
        </w:p>
      </w:sdtContent>
    </w:sdt>
    <w:sectPr w:rsidR="000F106E" w:rsidRPr="00C05977" w:rsidSect="00DE10A8">
      <w:headerReference w:type="even" r:id="rId14"/>
      <w:headerReference w:type="default" r:id="rId15"/>
      <w:footerReference w:type="even" r:id="rId16"/>
      <w:footerReference w:type="default" r:id="rId17"/>
      <w:footerReference w:type="first" r:id="rId18"/>
      <w:pgSz w:w="11920" w:h="16850"/>
      <w:pgMar w:top="1701" w:right="1701" w:bottom="1701" w:left="1701" w:header="709" w:footer="709" w:gutter="0"/>
      <w:pgNumType w:start="5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5801" w14:textId="77777777" w:rsidR="00166DD2" w:rsidRDefault="00166DD2">
      <w:r>
        <w:separator/>
      </w:r>
    </w:p>
  </w:endnote>
  <w:endnote w:type="continuationSeparator" w:id="0">
    <w:p w14:paraId="0EE548EE" w14:textId="77777777" w:rsidR="00166DD2" w:rsidRDefault="0016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229C" w14:textId="77777777" w:rsidR="00F77FFC" w:rsidRDefault="00F77FFC">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776580"/>
      <w:docPartObj>
        <w:docPartGallery w:val="Page Numbers (Bottom of Page)"/>
        <w:docPartUnique/>
      </w:docPartObj>
    </w:sdtPr>
    <w:sdtEndPr>
      <w:rPr>
        <w:noProof/>
      </w:rPr>
    </w:sdtEndPr>
    <w:sdtContent>
      <w:p w14:paraId="0D219ED7" w14:textId="31CC55AA" w:rsidR="00F77FFC" w:rsidRDefault="0008692E">
        <w:pPr>
          <w:pStyle w:val="Footer"/>
          <w:jc w:val="right"/>
        </w:pPr>
        <w:r>
          <w:fldChar w:fldCharType="begin"/>
        </w:r>
        <w:r>
          <w:instrText xml:space="preserve"> PAGE   \* MERGEFORMAT </w:instrText>
        </w:r>
        <w:r>
          <w:fldChar w:fldCharType="separate"/>
        </w:r>
        <w:r w:rsidR="00A113F8">
          <w:rPr>
            <w:noProof/>
          </w:rPr>
          <w:t>20</w:t>
        </w:r>
        <w:r>
          <w:rPr>
            <w:noProof/>
          </w:rPr>
          <w:fldChar w:fldCharType="end"/>
        </w:r>
      </w:p>
    </w:sdtContent>
  </w:sdt>
  <w:p w14:paraId="5DD74C30" w14:textId="77777777" w:rsidR="00F77FFC" w:rsidRDefault="00F77FFC">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266643"/>
      <w:docPartObj>
        <w:docPartGallery w:val="Page Numbers (Bottom of Page)"/>
        <w:docPartUnique/>
      </w:docPartObj>
    </w:sdtPr>
    <w:sdtEndPr>
      <w:rPr>
        <w:noProof/>
      </w:rPr>
    </w:sdtEndPr>
    <w:sdtContent>
      <w:p w14:paraId="41EDF005" w14:textId="4155129B" w:rsidR="00F77FFC" w:rsidRDefault="0008692E" w:rsidP="00E0258B">
        <w:pPr>
          <w:pStyle w:val="Footer"/>
          <w:jc w:val="right"/>
        </w:pPr>
        <w:r>
          <w:fldChar w:fldCharType="begin"/>
        </w:r>
        <w:r>
          <w:instrText xml:space="preserve"> PAGE   \* MERGEFORMAT </w:instrText>
        </w:r>
        <w:r>
          <w:fldChar w:fldCharType="separate"/>
        </w:r>
        <w:r w:rsidR="00A113F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60C8" w14:textId="77777777" w:rsidR="00166DD2" w:rsidRDefault="00166DD2">
      <w:r>
        <w:separator/>
      </w:r>
    </w:p>
  </w:footnote>
  <w:footnote w:type="continuationSeparator" w:id="0">
    <w:p w14:paraId="230E1D46" w14:textId="77777777" w:rsidR="00166DD2" w:rsidRDefault="00166DD2">
      <w:r>
        <w:continuationSeparator/>
      </w:r>
    </w:p>
  </w:footnote>
  <w:footnote w:id="1">
    <w:p w14:paraId="7B48537C" w14:textId="62A398D1" w:rsidR="00012263" w:rsidRPr="000754C8" w:rsidRDefault="00012263">
      <w:pPr>
        <w:pStyle w:val="FootnoteText"/>
        <w:rPr>
          <w:lang w:val="sv-SE"/>
        </w:rPr>
      </w:pPr>
      <w:r>
        <w:rPr>
          <w:rStyle w:val="FootnoteReference"/>
        </w:rPr>
        <w:footnoteRef/>
      </w:r>
      <w:r w:rsidRPr="000754C8">
        <w:rPr>
          <w:lang w:val="sv-SE"/>
        </w:rPr>
        <w:t xml:space="preserve"> </w:t>
      </w:r>
      <w:r w:rsidR="00A113F8" w:rsidRPr="000754C8">
        <w:rPr>
          <w:lang w:val="sv-SE"/>
        </w:rPr>
        <w:t>Ahmad. (2022). Dampak Kultur Terhadap Lifestyle Masyarakat Nelayan (Analisis Kemiskinan Kultural pada Masyarakat Nelayan). Kopi Susu: Jurnal Komunikasi, Politik &amp; Sosiologi, 4, 1-17.</w:t>
      </w:r>
    </w:p>
  </w:footnote>
  <w:footnote w:id="2">
    <w:p w14:paraId="69407DCD" w14:textId="48B8F6E6" w:rsidR="00012263" w:rsidRPr="000754C8" w:rsidRDefault="00012263">
      <w:pPr>
        <w:pStyle w:val="FootnoteText"/>
        <w:rPr>
          <w:lang w:val="sv-SE"/>
        </w:rPr>
      </w:pPr>
      <w:r>
        <w:rPr>
          <w:rStyle w:val="FootnoteReference"/>
        </w:rPr>
        <w:footnoteRef/>
      </w:r>
      <w:r w:rsidRPr="000754C8">
        <w:rPr>
          <w:lang w:val="sv-SE"/>
        </w:rPr>
        <w:t xml:space="preserve"> </w:t>
      </w:r>
      <w:r w:rsidR="00A113F8" w:rsidRPr="000754C8">
        <w:rPr>
          <w:lang w:val="sv-SE"/>
        </w:rPr>
        <w:t>Subekti, &amp; Tjitrosudibio. (2014). Hukum Perdata . Jakarta : Balai Pusaka .</w:t>
      </w:r>
    </w:p>
  </w:footnote>
  <w:footnote w:id="3">
    <w:p w14:paraId="4FB6FF94" w14:textId="0F7415BF" w:rsidR="00012263" w:rsidRDefault="00012263">
      <w:pPr>
        <w:pStyle w:val="FootnoteText"/>
      </w:pPr>
      <w:r>
        <w:rPr>
          <w:rStyle w:val="FootnoteReference"/>
        </w:rPr>
        <w:footnoteRef/>
      </w:r>
      <w:r w:rsidRPr="000754C8">
        <w:rPr>
          <w:lang w:val="sv-SE"/>
        </w:rPr>
        <w:t xml:space="preserve"> </w:t>
      </w:r>
      <w:r w:rsidR="00A113F8" w:rsidRPr="000754C8">
        <w:rPr>
          <w:lang w:val="sv-SE"/>
        </w:rPr>
        <w:t xml:space="preserve">Arvante, J. Z. (2022). Dampak Permasalahan Pinjaman Online dan Perlindungan Hukum Bagi Konsumen Pinjaman Online . </w:t>
      </w:r>
      <w:r w:rsidR="00A113F8" w:rsidRPr="00A113F8">
        <w:t xml:space="preserve">IPMH Law </w:t>
      </w:r>
      <w:r w:rsidR="00A113F8" w:rsidRPr="00A113F8">
        <w:t>Journal , 77.</w:t>
      </w:r>
    </w:p>
  </w:footnote>
  <w:footnote w:id="4">
    <w:p w14:paraId="68CB04E6" w14:textId="577004BA" w:rsidR="00012263" w:rsidRDefault="00012263" w:rsidP="00A113F8">
      <w:pPr>
        <w:pStyle w:val="FootnoteText"/>
        <w:tabs>
          <w:tab w:val="left" w:pos="720"/>
        </w:tabs>
      </w:pPr>
      <w:r>
        <w:rPr>
          <w:rStyle w:val="FootnoteReference"/>
        </w:rPr>
        <w:footnoteRef/>
      </w:r>
      <w:r>
        <w:t xml:space="preserve"> </w:t>
      </w:r>
      <w:r w:rsidR="00A113F8" w:rsidRPr="00A113F8">
        <w:t>Rahma, A., Budiartha, I. N., &amp; Sudibya, D. G. (2022). Pengalihan Tanggung Jawab Pebayaran Utang Debitur Pinjaman Online Kepada Ahli Waris. Jurnal Preferensi Hukum, 283.</w:t>
      </w:r>
    </w:p>
  </w:footnote>
  <w:footnote w:id="5">
    <w:p w14:paraId="2C774F1D" w14:textId="3AB36463" w:rsidR="00012263" w:rsidRDefault="00012263">
      <w:pPr>
        <w:pStyle w:val="FootnoteText"/>
      </w:pPr>
      <w:r>
        <w:rPr>
          <w:rStyle w:val="FootnoteReference"/>
        </w:rPr>
        <w:footnoteRef/>
      </w:r>
      <w:r>
        <w:t xml:space="preserve"> </w:t>
      </w:r>
      <w:r w:rsidR="00A113F8" w:rsidRPr="00A113F8">
        <w:t xml:space="preserve">Temengge, M. (2018). Kajian Yuridis Tentang Sewa Menyewa Sebagai Perjanjian Konsensuil Berdasarkan Pasal 1548 </w:t>
      </w:r>
      <w:r w:rsidR="00A113F8" w:rsidRPr="00A113F8">
        <w:t>KUHPerdata . Lex Privatum , 56.</w:t>
      </w:r>
    </w:p>
  </w:footnote>
  <w:footnote w:id="6">
    <w:p w14:paraId="7E9241AC" w14:textId="14169A41" w:rsidR="00012263" w:rsidRPr="000754C8" w:rsidRDefault="00012263">
      <w:pPr>
        <w:pStyle w:val="FootnoteText"/>
        <w:rPr>
          <w:lang w:val="sv-SE"/>
        </w:rPr>
      </w:pPr>
      <w:r>
        <w:rPr>
          <w:rStyle w:val="FootnoteReference"/>
        </w:rPr>
        <w:footnoteRef/>
      </w:r>
      <w:r>
        <w:t xml:space="preserve"> </w:t>
      </w:r>
      <w:r w:rsidR="00A113F8" w:rsidRPr="00A113F8">
        <w:t xml:space="preserve">Maripigi, F., Sondakh, M. T., &amp; Anis, H. (2021). Pengalihan Tanggung Gugat Penyelesaian Utang Kepada Ahli Waris Akibat Meninggalnya Pewaris Menurut Kitab Undang-Undang Hukum Perdata. </w:t>
      </w:r>
      <w:r w:rsidR="00A113F8" w:rsidRPr="000754C8">
        <w:rPr>
          <w:lang w:val="sv-SE"/>
        </w:rPr>
        <w:t>Lex Privatum, IX(2), 118.</w:t>
      </w:r>
    </w:p>
  </w:footnote>
  <w:footnote w:id="7">
    <w:p w14:paraId="70746726" w14:textId="100496AD" w:rsidR="00012263" w:rsidRDefault="00012263">
      <w:pPr>
        <w:pStyle w:val="FootnoteText"/>
      </w:pPr>
      <w:r>
        <w:rPr>
          <w:rStyle w:val="FootnoteReference"/>
        </w:rPr>
        <w:footnoteRef/>
      </w:r>
      <w:r w:rsidRPr="000754C8">
        <w:rPr>
          <w:lang w:val="sv-SE"/>
        </w:rPr>
        <w:t xml:space="preserve"> </w:t>
      </w:r>
      <w:r w:rsidR="00A113F8" w:rsidRPr="000754C8">
        <w:rPr>
          <w:lang w:val="sv-SE"/>
        </w:rPr>
        <w:t xml:space="preserve">Liana, W., Putra, I. H., &amp; Kosadi, F. A. (2023 ). Financial Technology "Pengantar dan Inovasi Teknologi Keuangan". </w:t>
      </w:r>
      <w:r w:rsidR="00A113F8" w:rsidRPr="00A113F8">
        <w:t xml:space="preserve">Jambi: PT. Sonpedia Publishing </w:t>
      </w:r>
      <w:r w:rsidR="00A113F8" w:rsidRPr="00A113F8">
        <w:t>Indonesia .</w:t>
      </w:r>
    </w:p>
  </w:footnote>
  <w:footnote w:id="8">
    <w:p w14:paraId="172AE764" w14:textId="4FB7C114" w:rsidR="00012263" w:rsidRPr="000754C8" w:rsidRDefault="00012263">
      <w:pPr>
        <w:pStyle w:val="FootnoteText"/>
        <w:rPr>
          <w:lang w:val="sv-SE"/>
        </w:rPr>
      </w:pPr>
      <w:r>
        <w:rPr>
          <w:rStyle w:val="FootnoteReference"/>
        </w:rPr>
        <w:footnoteRef/>
      </w:r>
      <w:r>
        <w:t xml:space="preserve"> </w:t>
      </w:r>
      <w:r w:rsidR="00A113F8" w:rsidRPr="00A113F8">
        <w:t xml:space="preserve">Adji, Y. B., Muhammad, W. A., Akrabi, A. N., &amp; Noerlina. </w:t>
      </w:r>
      <w:r w:rsidR="00A113F8" w:rsidRPr="000754C8">
        <w:rPr>
          <w:lang w:val="sv-SE"/>
        </w:rPr>
        <w:t>(2023). Perkembangan Inovasi Fintech di Indonesia. Jurnal Becoss, 5(1), 51.</w:t>
      </w:r>
    </w:p>
  </w:footnote>
  <w:footnote w:id="9">
    <w:p w14:paraId="7669F8C1" w14:textId="534D32BF" w:rsidR="00012263" w:rsidRPr="000754C8" w:rsidRDefault="00012263">
      <w:pPr>
        <w:pStyle w:val="FootnoteText"/>
        <w:rPr>
          <w:lang w:val="sv-SE"/>
        </w:rPr>
      </w:pPr>
      <w:r>
        <w:rPr>
          <w:rStyle w:val="FootnoteReference"/>
        </w:rPr>
        <w:footnoteRef/>
      </w:r>
      <w:r w:rsidRPr="000754C8">
        <w:rPr>
          <w:lang w:val="sv-SE"/>
        </w:rPr>
        <w:t xml:space="preserve"> </w:t>
      </w:r>
      <w:r w:rsidR="00A113F8" w:rsidRPr="000754C8">
        <w:rPr>
          <w:lang w:val="sv-SE"/>
        </w:rPr>
        <w:t>Nugroho, S., &amp; Badriyah, S. M. (2024). Tinjauan Yuridis Perjanjian Kredit Perbankan dengan Nasabah Pelaku Usaha Mikro Kecil dan Menengah. Notarius, 17(1), 327-340.</w:t>
      </w:r>
    </w:p>
  </w:footnote>
  <w:footnote w:id="10">
    <w:p w14:paraId="330276E6" w14:textId="44F86B57" w:rsidR="00012263" w:rsidRPr="000754C8" w:rsidRDefault="00012263">
      <w:pPr>
        <w:pStyle w:val="FootnoteText"/>
        <w:rPr>
          <w:lang w:val="sv-SE"/>
        </w:rPr>
      </w:pPr>
      <w:r>
        <w:rPr>
          <w:rStyle w:val="FootnoteReference"/>
        </w:rPr>
        <w:footnoteRef/>
      </w:r>
      <w:r w:rsidRPr="000754C8">
        <w:rPr>
          <w:lang w:val="sv-SE"/>
        </w:rPr>
        <w:t xml:space="preserve"> </w:t>
      </w:r>
      <w:r w:rsidR="00A113F8" w:rsidRPr="000754C8">
        <w:rPr>
          <w:lang w:val="sv-SE"/>
        </w:rPr>
        <w:t>Waas, F., Laturette, A. I., &amp; Haliwela, N. S. (2024). Penyelesaian Pembayaran Kredit di Bank Akibat Meninggalnya Penerima Kredit . Lutur Law Journal , 5(1), 16-26.</w:t>
      </w:r>
    </w:p>
  </w:footnote>
  <w:footnote w:id="11">
    <w:p w14:paraId="3BE17502" w14:textId="739EB6BC" w:rsidR="00012263" w:rsidRPr="000754C8" w:rsidRDefault="00012263">
      <w:pPr>
        <w:pStyle w:val="FootnoteText"/>
        <w:rPr>
          <w:lang w:val="sv-SE"/>
        </w:rPr>
      </w:pPr>
      <w:r>
        <w:rPr>
          <w:rStyle w:val="FootnoteReference"/>
        </w:rPr>
        <w:footnoteRef/>
      </w:r>
      <w:r w:rsidRPr="000754C8">
        <w:rPr>
          <w:lang w:val="sv-SE"/>
        </w:rPr>
        <w:t xml:space="preserve"> </w:t>
      </w:r>
      <w:r w:rsidR="00A113F8" w:rsidRPr="000754C8">
        <w:rPr>
          <w:lang w:val="sv-SE"/>
        </w:rPr>
        <w:t>Danovand, C., Azheri, B., &amp; Mannas, Y. A. (2023). Penyelesaian Perjanjian Kredit Dalam Hal Debitur Telah Meninggal Dunia Tanpa Kepemilikan Asuransi (Studi di PT Bank Nagari Cabang Utama). Unes Law Review, 6(1), 3874-3889.</w:t>
      </w:r>
    </w:p>
  </w:footnote>
  <w:footnote w:id="12">
    <w:p w14:paraId="19BDF603" w14:textId="0E46638A" w:rsidR="00012263" w:rsidRDefault="00012263">
      <w:pPr>
        <w:pStyle w:val="FootnoteText"/>
      </w:pPr>
      <w:r>
        <w:rPr>
          <w:rStyle w:val="FootnoteReference"/>
        </w:rPr>
        <w:footnoteRef/>
      </w:r>
      <w:r w:rsidRPr="000754C8">
        <w:rPr>
          <w:lang w:val="sv-SE"/>
        </w:rPr>
        <w:t xml:space="preserve"> </w:t>
      </w:r>
      <w:r w:rsidR="00A113F8" w:rsidRPr="000754C8">
        <w:rPr>
          <w:lang w:val="sv-SE"/>
        </w:rPr>
        <w:t xml:space="preserve">Hakim, S., Rahajuni, D., &amp; Zakaria, R. (2024). Adopsi Teknologi Finansial dan Pertumbuhan Ekonomi: Studi Panel Lintas Negara antara Singapura dan Malaysia. </w:t>
      </w:r>
      <w:r w:rsidR="00A113F8" w:rsidRPr="00A113F8">
        <w:t>Journal of Economics Research and Policy Studies, 4(3), 525-534.</w:t>
      </w:r>
    </w:p>
  </w:footnote>
  <w:footnote w:id="13">
    <w:p w14:paraId="0212C6BA" w14:textId="5DECAD88" w:rsidR="00012263" w:rsidRDefault="00012263">
      <w:pPr>
        <w:pStyle w:val="FootnoteText"/>
      </w:pPr>
      <w:r>
        <w:rPr>
          <w:rStyle w:val="FootnoteReference"/>
        </w:rPr>
        <w:footnoteRef/>
      </w:r>
      <w:r>
        <w:t xml:space="preserve"> </w:t>
      </w:r>
      <w:r w:rsidR="00A113F8" w:rsidRPr="00A113F8">
        <w:t>Anwar, S., &amp; Yuangga, K. D. (2019). Pertumbuhan Ekonomi di Singapura Sejak Berdirinya Monetary Authority of Singapore. Eduka: Jurnal Pendidikan, Hukum dan Bisnis, 4(1), 2502-5406.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542E" w14:textId="77777777" w:rsidR="00F77FFC" w:rsidRDefault="0008692E">
    <w:pPr>
      <w:pStyle w:val="BodyText"/>
      <w:spacing w:line="14" w:lineRule="auto"/>
      <w:ind w:left="0"/>
      <w:jc w:val="left"/>
      <w:rPr>
        <w:sz w:val="20"/>
      </w:rPr>
    </w:pPr>
    <w:r>
      <w:rPr>
        <w:noProof/>
        <w:sz w:val="20"/>
      </w:rPr>
      <mc:AlternateContent>
        <mc:Choice Requires="wps">
          <w:drawing>
            <wp:anchor distT="0" distB="0" distL="0" distR="0" simplePos="0" relativeHeight="251657216" behindDoc="1" locked="0" layoutInCell="1" allowOverlap="1" wp14:anchorId="6693A485" wp14:editId="491B6AEB">
              <wp:simplePos x="0" y="0"/>
              <wp:positionH relativeFrom="page">
                <wp:posOffset>1068120</wp:posOffset>
              </wp:positionH>
              <wp:positionV relativeFrom="page">
                <wp:posOffset>445993</wp:posOffset>
              </wp:positionV>
              <wp:extent cx="1266825" cy="2044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204470"/>
                      </a:xfrm>
                      <a:prstGeom prst="rect">
                        <a:avLst/>
                      </a:prstGeom>
                    </wps:spPr>
                    <wps:txbx>
                      <w:txbxContent>
                        <w:p w14:paraId="01AAA263" w14:textId="77777777" w:rsidR="00F77FFC" w:rsidRDefault="0008692E">
                          <w:pPr>
                            <w:spacing w:before="20"/>
                            <w:ind w:left="20"/>
                            <w:rPr>
                              <w:sz w:val="24"/>
                            </w:rPr>
                          </w:pPr>
                          <w:r>
                            <w:rPr>
                              <w:b/>
                              <w:i/>
                              <w:sz w:val="24"/>
                            </w:rPr>
                            <w:t>P-ISSN:</w:t>
                          </w:r>
                          <w:r>
                            <w:rPr>
                              <w:b/>
                              <w:i/>
                              <w:spacing w:val="-14"/>
                              <w:sz w:val="24"/>
                            </w:rPr>
                            <w:t xml:space="preserve"> </w:t>
                          </w:r>
                        </w:p>
                      </w:txbxContent>
                    </wps:txbx>
                    <wps:bodyPr wrap="square" lIns="0" tIns="0" rIns="0" bIns="0" rtlCol="0">
                      <a:noAutofit/>
                    </wps:bodyPr>
                  </wps:wsp>
                </a:graphicData>
              </a:graphic>
            </wp:anchor>
          </w:drawing>
        </mc:Choice>
        <mc:Fallback>
          <w:pict>
            <v:shapetype w14:anchorId="6693A485" id="_x0000_t202" coordsize="21600,21600" o:spt="202" path="m,l,21600r21600,l21600,xe">
              <v:stroke joinstyle="miter"/>
              <v:path gradientshapeok="t" o:connecttype="rect"/>
            </v:shapetype>
            <v:shape id="Textbox 5" o:spid="_x0000_s1030" type="#_x0000_t202" style="position:absolute;margin-left:84.1pt;margin-top:35.1pt;width:99.75pt;height:16.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" filled="f" stroked="f">
              <v:path arrowok="t"/>
              <v:textbox inset="0,0,0,0">
                <w:txbxContent>
                  <w:p w14:paraId="01AAA263" w14:textId="77777777" w:rsidR="00F77FFC" w:rsidRDefault="0008692E">
                    <w:pPr>
                      <w:spacing w:before="20"/>
                      <w:ind w:left="20"/>
                      <w:rPr>
                        <w:sz w:val="24"/>
                      </w:rPr>
                    </w:pPr>
                    <w:r>
                      <w:rPr>
                        <w:b/>
                        <w:i/>
                        <w:sz w:val="24"/>
                      </w:rPr>
                      <w:t>P-ISSN:</w:t>
                    </w:r>
                    <w:r>
                      <w:rPr>
                        <w:b/>
                        <w:i/>
                        <w:spacing w:val="-14"/>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F78D" w14:textId="77777777" w:rsidR="0008692E" w:rsidRDefault="0008692E" w:rsidP="0008692E">
    <w:pPr>
      <w:spacing w:line="226" w:lineRule="exact"/>
      <w:ind w:left="20" w:right="438"/>
      <w:jc w:val="right"/>
      <w:rPr>
        <w:rFonts w:ascii="Palatino Linotype"/>
        <w:b/>
        <w:i/>
        <w:sz w:val="20"/>
      </w:rPr>
    </w:pPr>
    <w:r>
      <w:rPr>
        <w:rFonts w:ascii="Palatino Linotype"/>
        <w:b/>
        <w:i/>
        <w:sz w:val="20"/>
      </w:rPr>
      <w:t>JURNAL</w:t>
    </w:r>
    <w:r>
      <w:rPr>
        <w:rFonts w:ascii="Palatino Linotype"/>
        <w:b/>
        <w:i/>
        <w:spacing w:val="-8"/>
        <w:sz w:val="20"/>
      </w:rPr>
      <w:t xml:space="preserve"> </w:t>
    </w:r>
    <w:r>
      <w:rPr>
        <w:rFonts w:ascii="Palatino Linotype"/>
        <w:b/>
        <w:i/>
        <w:sz w:val="20"/>
      </w:rPr>
      <w:t>LOCUS</w:t>
    </w:r>
    <w:r>
      <w:rPr>
        <w:rFonts w:ascii="Palatino Linotype"/>
        <w:b/>
        <w:i/>
        <w:spacing w:val="-11"/>
        <w:sz w:val="20"/>
      </w:rPr>
      <w:t xml:space="preserve"> </w:t>
    </w:r>
    <w:r>
      <w:rPr>
        <w:rFonts w:ascii="Palatino Linotype"/>
        <w:b/>
        <w:i/>
        <w:sz w:val="20"/>
      </w:rPr>
      <w:t>DELICTI,</w:t>
    </w:r>
    <w:r>
      <w:rPr>
        <w:rFonts w:ascii="Palatino Linotype"/>
        <w:b/>
        <w:i/>
        <w:spacing w:val="-6"/>
        <w:sz w:val="20"/>
      </w:rPr>
      <w:t xml:space="preserve"> </w:t>
    </w:r>
    <w:r>
      <w:rPr>
        <w:rFonts w:ascii="Palatino Linotype"/>
        <w:b/>
        <w:i/>
        <w:sz w:val="20"/>
      </w:rPr>
      <w:t>VOLUME 6</w:t>
    </w:r>
    <w:r>
      <w:rPr>
        <w:rFonts w:ascii="Palatino Linotype"/>
        <w:b/>
        <w:i/>
        <w:spacing w:val="-7"/>
        <w:sz w:val="20"/>
      </w:rPr>
      <w:t xml:space="preserve"> </w:t>
    </w:r>
    <w:r>
      <w:rPr>
        <w:rFonts w:ascii="Palatino Linotype"/>
        <w:b/>
        <w:i/>
        <w:sz w:val="20"/>
      </w:rPr>
      <w:t>NOMOR 1,</w:t>
    </w:r>
    <w:r>
      <w:rPr>
        <w:rFonts w:ascii="Palatino Linotype"/>
        <w:b/>
        <w:i/>
        <w:spacing w:val="-11"/>
        <w:sz w:val="20"/>
      </w:rPr>
      <w:t xml:space="preserve"> </w:t>
    </w:r>
    <w:r>
      <w:rPr>
        <w:rFonts w:ascii="Palatino Linotype"/>
        <w:b/>
        <w:i/>
        <w:sz w:val="20"/>
      </w:rPr>
      <w:t>April</w:t>
    </w:r>
    <w:r>
      <w:rPr>
        <w:rFonts w:ascii="Palatino Linotype"/>
        <w:b/>
        <w:i/>
        <w:spacing w:val="-8"/>
        <w:sz w:val="20"/>
      </w:rPr>
      <w:t xml:space="preserve"> </w:t>
    </w:r>
    <w:r>
      <w:rPr>
        <w:rFonts w:ascii="Palatino Linotype"/>
        <w:b/>
        <w:i/>
        <w:spacing w:val="-4"/>
        <w:sz w:val="20"/>
      </w:rPr>
      <w:t>2025</w:t>
    </w:r>
  </w:p>
  <w:p w14:paraId="3BE182BA" w14:textId="023B89FC" w:rsidR="00F77FFC" w:rsidRPr="00E0258B" w:rsidRDefault="00F77FFC" w:rsidP="0008692E">
    <w:pPr>
      <w:pStyle w:val="Header"/>
      <w:ind w:right="438"/>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A13"/>
    <w:multiLevelType w:val="multilevel"/>
    <w:tmpl w:val="C378606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C3F6C"/>
    <w:multiLevelType w:val="hybridMultilevel"/>
    <w:tmpl w:val="A6B03CAE"/>
    <w:lvl w:ilvl="0" w:tplc="3809000F">
      <w:start w:val="1"/>
      <w:numFmt w:val="decimal"/>
      <w:lvlText w:val="%1."/>
      <w:lvlJc w:val="left"/>
      <w:pPr>
        <w:ind w:left="1496" w:hanging="360"/>
      </w:pPr>
    </w:lvl>
    <w:lvl w:ilvl="1" w:tplc="38090019" w:tentative="1">
      <w:start w:val="1"/>
      <w:numFmt w:val="lowerLetter"/>
      <w:lvlText w:val="%2."/>
      <w:lvlJc w:val="left"/>
      <w:pPr>
        <w:ind w:left="2216" w:hanging="360"/>
      </w:pPr>
    </w:lvl>
    <w:lvl w:ilvl="2" w:tplc="3809001B" w:tentative="1">
      <w:start w:val="1"/>
      <w:numFmt w:val="lowerRoman"/>
      <w:lvlText w:val="%3."/>
      <w:lvlJc w:val="right"/>
      <w:pPr>
        <w:ind w:left="2936" w:hanging="180"/>
      </w:pPr>
    </w:lvl>
    <w:lvl w:ilvl="3" w:tplc="3809000F" w:tentative="1">
      <w:start w:val="1"/>
      <w:numFmt w:val="decimal"/>
      <w:lvlText w:val="%4."/>
      <w:lvlJc w:val="left"/>
      <w:pPr>
        <w:ind w:left="3656" w:hanging="360"/>
      </w:pPr>
    </w:lvl>
    <w:lvl w:ilvl="4" w:tplc="38090019" w:tentative="1">
      <w:start w:val="1"/>
      <w:numFmt w:val="lowerLetter"/>
      <w:lvlText w:val="%5."/>
      <w:lvlJc w:val="left"/>
      <w:pPr>
        <w:ind w:left="4376" w:hanging="360"/>
      </w:pPr>
    </w:lvl>
    <w:lvl w:ilvl="5" w:tplc="3809001B" w:tentative="1">
      <w:start w:val="1"/>
      <w:numFmt w:val="lowerRoman"/>
      <w:lvlText w:val="%6."/>
      <w:lvlJc w:val="right"/>
      <w:pPr>
        <w:ind w:left="5096" w:hanging="180"/>
      </w:pPr>
    </w:lvl>
    <w:lvl w:ilvl="6" w:tplc="3809000F" w:tentative="1">
      <w:start w:val="1"/>
      <w:numFmt w:val="decimal"/>
      <w:lvlText w:val="%7."/>
      <w:lvlJc w:val="left"/>
      <w:pPr>
        <w:ind w:left="5816" w:hanging="360"/>
      </w:pPr>
    </w:lvl>
    <w:lvl w:ilvl="7" w:tplc="38090019" w:tentative="1">
      <w:start w:val="1"/>
      <w:numFmt w:val="lowerLetter"/>
      <w:lvlText w:val="%8."/>
      <w:lvlJc w:val="left"/>
      <w:pPr>
        <w:ind w:left="6536" w:hanging="360"/>
      </w:pPr>
    </w:lvl>
    <w:lvl w:ilvl="8" w:tplc="3809001B" w:tentative="1">
      <w:start w:val="1"/>
      <w:numFmt w:val="lowerRoman"/>
      <w:lvlText w:val="%9."/>
      <w:lvlJc w:val="right"/>
      <w:pPr>
        <w:ind w:left="7256" w:hanging="180"/>
      </w:pPr>
    </w:lvl>
  </w:abstractNum>
  <w:abstractNum w:abstractNumId="2" w15:restartNumberingAfterBreak="0">
    <w:nsid w:val="0A093876"/>
    <w:multiLevelType w:val="multilevel"/>
    <w:tmpl w:val="EDDCCE5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419C6"/>
    <w:multiLevelType w:val="hybridMultilevel"/>
    <w:tmpl w:val="CECADA50"/>
    <w:lvl w:ilvl="0" w:tplc="3809000F">
      <w:start w:val="1"/>
      <w:numFmt w:val="decimal"/>
      <w:lvlText w:val="%1."/>
      <w:lvlJc w:val="left"/>
      <w:pPr>
        <w:ind w:left="1446" w:hanging="360"/>
      </w:pPr>
    </w:lvl>
    <w:lvl w:ilvl="1" w:tplc="38090019" w:tentative="1">
      <w:start w:val="1"/>
      <w:numFmt w:val="lowerLetter"/>
      <w:lvlText w:val="%2."/>
      <w:lvlJc w:val="left"/>
      <w:pPr>
        <w:ind w:left="2166" w:hanging="360"/>
      </w:pPr>
    </w:lvl>
    <w:lvl w:ilvl="2" w:tplc="3809001B" w:tentative="1">
      <w:start w:val="1"/>
      <w:numFmt w:val="lowerRoman"/>
      <w:lvlText w:val="%3."/>
      <w:lvlJc w:val="right"/>
      <w:pPr>
        <w:ind w:left="2886" w:hanging="180"/>
      </w:pPr>
    </w:lvl>
    <w:lvl w:ilvl="3" w:tplc="3809000F" w:tentative="1">
      <w:start w:val="1"/>
      <w:numFmt w:val="decimal"/>
      <w:lvlText w:val="%4."/>
      <w:lvlJc w:val="left"/>
      <w:pPr>
        <w:ind w:left="3606" w:hanging="360"/>
      </w:pPr>
    </w:lvl>
    <w:lvl w:ilvl="4" w:tplc="38090019" w:tentative="1">
      <w:start w:val="1"/>
      <w:numFmt w:val="lowerLetter"/>
      <w:lvlText w:val="%5."/>
      <w:lvlJc w:val="left"/>
      <w:pPr>
        <w:ind w:left="4326" w:hanging="360"/>
      </w:pPr>
    </w:lvl>
    <w:lvl w:ilvl="5" w:tplc="3809001B" w:tentative="1">
      <w:start w:val="1"/>
      <w:numFmt w:val="lowerRoman"/>
      <w:lvlText w:val="%6."/>
      <w:lvlJc w:val="right"/>
      <w:pPr>
        <w:ind w:left="5046" w:hanging="180"/>
      </w:pPr>
    </w:lvl>
    <w:lvl w:ilvl="6" w:tplc="3809000F" w:tentative="1">
      <w:start w:val="1"/>
      <w:numFmt w:val="decimal"/>
      <w:lvlText w:val="%7."/>
      <w:lvlJc w:val="left"/>
      <w:pPr>
        <w:ind w:left="5766" w:hanging="360"/>
      </w:pPr>
    </w:lvl>
    <w:lvl w:ilvl="7" w:tplc="38090019" w:tentative="1">
      <w:start w:val="1"/>
      <w:numFmt w:val="lowerLetter"/>
      <w:lvlText w:val="%8."/>
      <w:lvlJc w:val="left"/>
      <w:pPr>
        <w:ind w:left="6486" w:hanging="360"/>
      </w:pPr>
    </w:lvl>
    <w:lvl w:ilvl="8" w:tplc="3809001B" w:tentative="1">
      <w:start w:val="1"/>
      <w:numFmt w:val="lowerRoman"/>
      <w:lvlText w:val="%9."/>
      <w:lvlJc w:val="right"/>
      <w:pPr>
        <w:ind w:left="7206" w:hanging="180"/>
      </w:pPr>
    </w:lvl>
  </w:abstractNum>
  <w:abstractNum w:abstractNumId="4" w15:restartNumberingAfterBreak="0">
    <w:nsid w:val="19951AA4"/>
    <w:multiLevelType w:val="hybridMultilevel"/>
    <w:tmpl w:val="5A9814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CBD234B"/>
    <w:multiLevelType w:val="hybridMultilevel"/>
    <w:tmpl w:val="3E5EF16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1EA96D13"/>
    <w:multiLevelType w:val="multilevel"/>
    <w:tmpl w:val="649AE3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D7096B"/>
    <w:multiLevelType w:val="multilevel"/>
    <w:tmpl w:val="0658C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66558E"/>
    <w:multiLevelType w:val="multilevel"/>
    <w:tmpl w:val="BBC03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F05ED1"/>
    <w:multiLevelType w:val="hybridMultilevel"/>
    <w:tmpl w:val="7F2E6C6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6707078"/>
    <w:multiLevelType w:val="multilevel"/>
    <w:tmpl w:val="F5AEC19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C141E0"/>
    <w:multiLevelType w:val="multilevel"/>
    <w:tmpl w:val="019AB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992703"/>
    <w:multiLevelType w:val="multilevel"/>
    <w:tmpl w:val="C9428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C76E4A"/>
    <w:multiLevelType w:val="hybridMultilevel"/>
    <w:tmpl w:val="A8B83E3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F451BEA"/>
    <w:multiLevelType w:val="multilevel"/>
    <w:tmpl w:val="38A2E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075207"/>
    <w:multiLevelType w:val="hybridMultilevel"/>
    <w:tmpl w:val="4F5AB630"/>
    <w:lvl w:ilvl="0" w:tplc="4E5221FE">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6" w15:restartNumberingAfterBreak="0">
    <w:nsid w:val="633C32BA"/>
    <w:multiLevelType w:val="multilevel"/>
    <w:tmpl w:val="A84CF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8363E0"/>
    <w:multiLevelType w:val="hybridMultilevel"/>
    <w:tmpl w:val="BA8C25BA"/>
    <w:lvl w:ilvl="0" w:tplc="EDEACF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B6371EB"/>
    <w:multiLevelType w:val="hybridMultilevel"/>
    <w:tmpl w:val="C9AC779C"/>
    <w:lvl w:ilvl="0" w:tplc="A6A8F236">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6E4F2668"/>
    <w:multiLevelType w:val="multilevel"/>
    <w:tmpl w:val="3738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6F2FF3"/>
    <w:multiLevelType w:val="multilevel"/>
    <w:tmpl w:val="67FA6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DF4EBD"/>
    <w:multiLevelType w:val="hybridMultilevel"/>
    <w:tmpl w:val="AE4AFDC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7460513"/>
    <w:multiLevelType w:val="multilevel"/>
    <w:tmpl w:val="EDDCCE5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FD33FA"/>
    <w:multiLevelType w:val="multilevel"/>
    <w:tmpl w:val="79FA0B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5337029">
    <w:abstractNumId w:val="21"/>
  </w:num>
  <w:num w:numId="2" w16cid:durableId="640768053">
    <w:abstractNumId w:val="5"/>
  </w:num>
  <w:num w:numId="3" w16cid:durableId="492138186">
    <w:abstractNumId w:val="4"/>
  </w:num>
  <w:num w:numId="4" w16cid:durableId="1133602179">
    <w:abstractNumId w:val="17"/>
  </w:num>
  <w:num w:numId="5" w16cid:durableId="548079290">
    <w:abstractNumId w:val="15"/>
  </w:num>
  <w:num w:numId="6" w16cid:durableId="624970433">
    <w:abstractNumId w:val="13"/>
  </w:num>
  <w:num w:numId="7" w16cid:durableId="892958818">
    <w:abstractNumId w:val="9"/>
  </w:num>
  <w:num w:numId="8" w16cid:durableId="1028212848">
    <w:abstractNumId w:val="3"/>
  </w:num>
  <w:num w:numId="9" w16cid:durableId="514661361">
    <w:abstractNumId w:val="1"/>
  </w:num>
  <w:num w:numId="10" w16cid:durableId="1645043296">
    <w:abstractNumId w:val="18"/>
  </w:num>
  <w:num w:numId="11" w16cid:durableId="790783203">
    <w:abstractNumId w:val="14"/>
  </w:num>
  <w:num w:numId="12" w16cid:durableId="460536818">
    <w:abstractNumId w:val="11"/>
  </w:num>
  <w:num w:numId="13" w16cid:durableId="864102171">
    <w:abstractNumId w:val="12"/>
  </w:num>
  <w:num w:numId="14" w16cid:durableId="1870028732">
    <w:abstractNumId w:val="20"/>
  </w:num>
  <w:num w:numId="15" w16cid:durableId="782651888">
    <w:abstractNumId w:val="8"/>
  </w:num>
  <w:num w:numId="16" w16cid:durableId="334190694">
    <w:abstractNumId w:val="16"/>
  </w:num>
  <w:num w:numId="17" w16cid:durableId="1808936482">
    <w:abstractNumId w:val="19"/>
  </w:num>
  <w:num w:numId="18" w16cid:durableId="1214269036">
    <w:abstractNumId w:val="7"/>
  </w:num>
  <w:num w:numId="19" w16cid:durableId="32854873">
    <w:abstractNumId w:val="6"/>
  </w:num>
  <w:num w:numId="20" w16cid:durableId="1205094891">
    <w:abstractNumId w:val="2"/>
  </w:num>
  <w:num w:numId="21" w16cid:durableId="1374842335">
    <w:abstractNumId w:val="22"/>
  </w:num>
  <w:num w:numId="22" w16cid:durableId="1310014403">
    <w:abstractNumId w:val="10"/>
  </w:num>
  <w:num w:numId="23" w16cid:durableId="1486625185">
    <w:abstractNumId w:val="0"/>
  </w:num>
  <w:num w:numId="24" w16cid:durableId="17668810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C7C"/>
    <w:rsid w:val="00012263"/>
    <w:rsid w:val="00024D39"/>
    <w:rsid w:val="00033BB6"/>
    <w:rsid w:val="00065161"/>
    <w:rsid w:val="000754C8"/>
    <w:rsid w:val="0008692E"/>
    <w:rsid w:val="00090D99"/>
    <w:rsid w:val="000934AD"/>
    <w:rsid w:val="00095794"/>
    <w:rsid w:val="000F106E"/>
    <w:rsid w:val="00113C7C"/>
    <w:rsid w:val="00123644"/>
    <w:rsid w:val="0013360F"/>
    <w:rsid w:val="00137F28"/>
    <w:rsid w:val="00143A49"/>
    <w:rsid w:val="00144450"/>
    <w:rsid w:val="00154792"/>
    <w:rsid w:val="0015678D"/>
    <w:rsid w:val="00166824"/>
    <w:rsid w:val="00166DD2"/>
    <w:rsid w:val="00170A42"/>
    <w:rsid w:val="001A11AB"/>
    <w:rsid w:val="001A354D"/>
    <w:rsid w:val="001B4D04"/>
    <w:rsid w:val="001D0ADA"/>
    <w:rsid w:val="001D2834"/>
    <w:rsid w:val="001D513C"/>
    <w:rsid w:val="002043E9"/>
    <w:rsid w:val="00207289"/>
    <w:rsid w:val="002272B0"/>
    <w:rsid w:val="0024715C"/>
    <w:rsid w:val="00267DCA"/>
    <w:rsid w:val="00273818"/>
    <w:rsid w:val="002852F7"/>
    <w:rsid w:val="002971EA"/>
    <w:rsid w:val="002A116C"/>
    <w:rsid w:val="002B1033"/>
    <w:rsid w:val="00303E4A"/>
    <w:rsid w:val="00337191"/>
    <w:rsid w:val="003502E2"/>
    <w:rsid w:val="00352905"/>
    <w:rsid w:val="00363299"/>
    <w:rsid w:val="003826A6"/>
    <w:rsid w:val="00397D94"/>
    <w:rsid w:val="003B07BA"/>
    <w:rsid w:val="003B4C5B"/>
    <w:rsid w:val="003D6547"/>
    <w:rsid w:val="003E6432"/>
    <w:rsid w:val="003F0301"/>
    <w:rsid w:val="003F7032"/>
    <w:rsid w:val="004509B7"/>
    <w:rsid w:val="0046492C"/>
    <w:rsid w:val="004801BA"/>
    <w:rsid w:val="00484BEB"/>
    <w:rsid w:val="004A5C53"/>
    <w:rsid w:val="004C1219"/>
    <w:rsid w:val="004C71AC"/>
    <w:rsid w:val="004D02F0"/>
    <w:rsid w:val="004E432A"/>
    <w:rsid w:val="004F2CDD"/>
    <w:rsid w:val="005176E5"/>
    <w:rsid w:val="00534D38"/>
    <w:rsid w:val="005415E0"/>
    <w:rsid w:val="00563CB6"/>
    <w:rsid w:val="00580087"/>
    <w:rsid w:val="005813F3"/>
    <w:rsid w:val="005A5C36"/>
    <w:rsid w:val="005D5497"/>
    <w:rsid w:val="005E6DA2"/>
    <w:rsid w:val="005F2E7A"/>
    <w:rsid w:val="006117E0"/>
    <w:rsid w:val="00632399"/>
    <w:rsid w:val="00653C4D"/>
    <w:rsid w:val="00673049"/>
    <w:rsid w:val="00682C14"/>
    <w:rsid w:val="00693B07"/>
    <w:rsid w:val="006D1F27"/>
    <w:rsid w:val="006E0EF5"/>
    <w:rsid w:val="006F1775"/>
    <w:rsid w:val="006F17E8"/>
    <w:rsid w:val="006F1868"/>
    <w:rsid w:val="0071550E"/>
    <w:rsid w:val="00722816"/>
    <w:rsid w:val="00723BF3"/>
    <w:rsid w:val="0073650E"/>
    <w:rsid w:val="0074151A"/>
    <w:rsid w:val="0076363A"/>
    <w:rsid w:val="007644AC"/>
    <w:rsid w:val="00776EEB"/>
    <w:rsid w:val="0078633F"/>
    <w:rsid w:val="00787833"/>
    <w:rsid w:val="007A2A33"/>
    <w:rsid w:val="007A4931"/>
    <w:rsid w:val="007A6037"/>
    <w:rsid w:val="007B588E"/>
    <w:rsid w:val="007C7C25"/>
    <w:rsid w:val="007D56FD"/>
    <w:rsid w:val="0080629A"/>
    <w:rsid w:val="00814B9C"/>
    <w:rsid w:val="00820C36"/>
    <w:rsid w:val="00836AFF"/>
    <w:rsid w:val="008523E1"/>
    <w:rsid w:val="008929B3"/>
    <w:rsid w:val="008966B5"/>
    <w:rsid w:val="008B611D"/>
    <w:rsid w:val="008C7471"/>
    <w:rsid w:val="008D2A67"/>
    <w:rsid w:val="00933CA8"/>
    <w:rsid w:val="009527EE"/>
    <w:rsid w:val="00955E1B"/>
    <w:rsid w:val="009C1F3D"/>
    <w:rsid w:val="009C4DB2"/>
    <w:rsid w:val="009D6454"/>
    <w:rsid w:val="009E58E6"/>
    <w:rsid w:val="009F33C0"/>
    <w:rsid w:val="009F6BE6"/>
    <w:rsid w:val="00A07124"/>
    <w:rsid w:val="00A113F8"/>
    <w:rsid w:val="00A13004"/>
    <w:rsid w:val="00A2119E"/>
    <w:rsid w:val="00A21453"/>
    <w:rsid w:val="00A272F8"/>
    <w:rsid w:val="00A44D6E"/>
    <w:rsid w:val="00A53AA0"/>
    <w:rsid w:val="00A5405A"/>
    <w:rsid w:val="00A576DD"/>
    <w:rsid w:val="00A61D74"/>
    <w:rsid w:val="00A621C0"/>
    <w:rsid w:val="00A835F7"/>
    <w:rsid w:val="00AA425B"/>
    <w:rsid w:val="00AD3DEF"/>
    <w:rsid w:val="00AD439C"/>
    <w:rsid w:val="00B03752"/>
    <w:rsid w:val="00B2368E"/>
    <w:rsid w:val="00B619B9"/>
    <w:rsid w:val="00B80888"/>
    <w:rsid w:val="00B848CD"/>
    <w:rsid w:val="00B867BD"/>
    <w:rsid w:val="00B95D5A"/>
    <w:rsid w:val="00BA02D7"/>
    <w:rsid w:val="00BA3BAC"/>
    <w:rsid w:val="00BB3F9E"/>
    <w:rsid w:val="00BC042F"/>
    <w:rsid w:val="00BE052E"/>
    <w:rsid w:val="00BE1C12"/>
    <w:rsid w:val="00BE722D"/>
    <w:rsid w:val="00BF0653"/>
    <w:rsid w:val="00C00F33"/>
    <w:rsid w:val="00C05977"/>
    <w:rsid w:val="00C27A9B"/>
    <w:rsid w:val="00C34106"/>
    <w:rsid w:val="00C55613"/>
    <w:rsid w:val="00C61B4A"/>
    <w:rsid w:val="00C75589"/>
    <w:rsid w:val="00C81549"/>
    <w:rsid w:val="00C93613"/>
    <w:rsid w:val="00CA0FB8"/>
    <w:rsid w:val="00CA2B90"/>
    <w:rsid w:val="00CA3FA0"/>
    <w:rsid w:val="00CA5F19"/>
    <w:rsid w:val="00CB66F3"/>
    <w:rsid w:val="00CC481B"/>
    <w:rsid w:val="00CD14FF"/>
    <w:rsid w:val="00CD6C97"/>
    <w:rsid w:val="00CE07D6"/>
    <w:rsid w:val="00CE1220"/>
    <w:rsid w:val="00D20CA0"/>
    <w:rsid w:val="00D21CAC"/>
    <w:rsid w:val="00D8021D"/>
    <w:rsid w:val="00D9665D"/>
    <w:rsid w:val="00DA2BE9"/>
    <w:rsid w:val="00DC754B"/>
    <w:rsid w:val="00DE10A8"/>
    <w:rsid w:val="00DE35BB"/>
    <w:rsid w:val="00E03530"/>
    <w:rsid w:val="00E073FE"/>
    <w:rsid w:val="00E31767"/>
    <w:rsid w:val="00E47C7D"/>
    <w:rsid w:val="00E852B3"/>
    <w:rsid w:val="00E92DFB"/>
    <w:rsid w:val="00ED2E15"/>
    <w:rsid w:val="00F00423"/>
    <w:rsid w:val="00F32BF4"/>
    <w:rsid w:val="00F353B4"/>
    <w:rsid w:val="00F4451D"/>
    <w:rsid w:val="00F467E3"/>
    <w:rsid w:val="00F60064"/>
    <w:rsid w:val="00F77FFC"/>
    <w:rsid w:val="00F9147B"/>
    <w:rsid w:val="00F97936"/>
    <w:rsid w:val="00FA3B51"/>
    <w:rsid w:val="00FC2BC4"/>
    <w:rsid w:val="00FE0A38"/>
    <w:rsid w:val="00FE4E11"/>
    <w:rsid w:val="00FE6461"/>
    <w:rsid w:val="00FF67F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A9973"/>
  <w15:chartTrackingRefBased/>
  <w15:docId w15:val="{B9DF9FA8-F9DD-4F9F-B122-5C57FC1B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C7C"/>
    <w:pPr>
      <w:widowControl w:val="0"/>
      <w:autoSpaceDE w:val="0"/>
      <w:autoSpaceDN w:val="0"/>
      <w:spacing w:after="0" w:line="240" w:lineRule="auto"/>
    </w:pPr>
    <w:rPr>
      <w:rFonts w:ascii="Cambria" w:eastAsia="Cambria" w:hAnsi="Cambria" w:cs="Cambria"/>
      <w:kern w:val="0"/>
      <w:sz w:val="22"/>
      <w:szCs w:val="22"/>
      <w:lang w:val="en-US" w:eastAsia="en-US"/>
      <w14:ligatures w14:val="none"/>
    </w:rPr>
  </w:style>
  <w:style w:type="paragraph" w:styleId="Heading1">
    <w:name w:val="heading 1"/>
    <w:basedOn w:val="Normal"/>
    <w:next w:val="Normal"/>
    <w:link w:val="Heading1Char"/>
    <w:uiPriority w:val="9"/>
    <w:qFormat/>
    <w:rsid w:val="00113C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3C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3C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3C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3C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3C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C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C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C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C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3C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3C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3C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3C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3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C7C"/>
    <w:rPr>
      <w:rFonts w:eastAsiaTheme="majorEastAsia" w:cstheme="majorBidi"/>
      <w:color w:val="272727" w:themeColor="text1" w:themeTint="D8"/>
    </w:rPr>
  </w:style>
  <w:style w:type="paragraph" w:styleId="Title">
    <w:name w:val="Title"/>
    <w:basedOn w:val="Normal"/>
    <w:next w:val="Normal"/>
    <w:link w:val="TitleChar"/>
    <w:uiPriority w:val="10"/>
    <w:qFormat/>
    <w:rsid w:val="00113C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C7C"/>
    <w:pPr>
      <w:spacing w:before="160"/>
      <w:jc w:val="center"/>
    </w:pPr>
    <w:rPr>
      <w:i/>
      <w:iCs/>
      <w:color w:val="404040" w:themeColor="text1" w:themeTint="BF"/>
    </w:rPr>
  </w:style>
  <w:style w:type="character" w:customStyle="1" w:styleId="QuoteChar">
    <w:name w:val="Quote Char"/>
    <w:basedOn w:val="DefaultParagraphFont"/>
    <w:link w:val="Quote"/>
    <w:uiPriority w:val="29"/>
    <w:rsid w:val="00113C7C"/>
    <w:rPr>
      <w:i/>
      <w:iCs/>
      <w:color w:val="404040" w:themeColor="text1" w:themeTint="BF"/>
    </w:rPr>
  </w:style>
  <w:style w:type="paragraph" w:styleId="ListParagraph">
    <w:name w:val="List Paragraph"/>
    <w:basedOn w:val="Normal"/>
    <w:uiPriority w:val="34"/>
    <w:qFormat/>
    <w:rsid w:val="00113C7C"/>
    <w:pPr>
      <w:ind w:left="720"/>
      <w:contextualSpacing/>
    </w:pPr>
  </w:style>
  <w:style w:type="character" w:styleId="IntenseEmphasis">
    <w:name w:val="Intense Emphasis"/>
    <w:basedOn w:val="DefaultParagraphFont"/>
    <w:uiPriority w:val="21"/>
    <w:qFormat/>
    <w:rsid w:val="00113C7C"/>
    <w:rPr>
      <w:i/>
      <w:iCs/>
      <w:color w:val="2F5496" w:themeColor="accent1" w:themeShade="BF"/>
    </w:rPr>
  </w:style>
  <w:style w:type="paragraph" w:styleId="IntenseQuote">
    <w:name w:val="Intense Quote"/>
    <w:basedOn w:val="Normal"/>
    <w:next w:val="Normal"/>
    <w:link w:val="IntenseQuoteChar"/>
    <w:uiPriority w:val="30"/>
    <w:qFormat/>
    <w:rsid w:val="00113C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3C7C"/>
    <w:rPr>
      <w:i/>
      <w:iCs/>
      <w:color w:val="2F5496" w:themeColor="accent1" w:themeShade="BF"/>
    </w:rPr>
  </w:style>
  <w:style w:type="character" w:styleId="IntenseReference">
    <w:name w:val="Intense Reference"/>
    <w:basedOn w:val="DefaultParagraphFont"/>
    <w:uiPriority w:val="32"/>
    <w:qFormat/>
    <w:rsid w:val="00113C7C"/>
    <w:rPr>
      <w:b/>
      <w:bCs/>
      <w:smallCaps/>
      <w:color w:val="2F5496" w:themeColor="accent1" w:themeShade="BF"/>
      <w:spacing w:val="5"/>
    </w:rPr>
  </w:style>
  <w:style w:type="table" w:customStyle="1" w:styleId="TableNormal1">
    <w:name w:val="Table Normal1"/>
    <w:uiPriority w:val="2"/>
    <w:semiHidden/>
    <w:unhideWhenUsed/>
    <w:qFormat/>
    <w:rsid w:val="00113C7C"/>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13C7C"/>
    <w:pPr>
      <w:ind w:left="145"/>
      <w:jc w:val="both"/>
    </w:pPr>
    <w:rPr>
      <w:sz w:val="24"/>
      <w:szCs w:val="24"/>
    </w:rPr>
  </w:style>
  <w:style w:type="character" w:customStyle="1" w:styleId="BodyTextChar">
    <w:name w:val="Body Text Char"/>
    <w:basedOn w:val="DefaultParagraphFont"/>
    <w:link w:val="BodyText"/>
    <w:uiPriority w:val="1"/>
    <w:rsid w:val="00113C7C"/>
    <w:rPr>
      <w:rFonts w:ascii="Cambria" w:eastAsia="Cambria" w:hAnsi="Cambria" w:cs="Cambria"/>
      <w:kern w:val="0"/>
      <w:lang w:val="en-US" w:eastAsia="en-US"/>
      <w14:ligatures w14:val="none"/>
    </w:rPr>
  </w:style>
  <w:style w:type="paragraph" w:customStyle="1" w:styleId="TableParagraph">
    <w:name w:val="Table Paragraph"/>
    <w:basedOn w:val="Normal"/>
    <w:uiPriority w:val="1"/>
    <w:qFormat/>
    <w:rsid w:val="00113C7C"/>
    <w:pPr>
      <w:ind w:left="108"/>
    </w:pPr>
  </w:style>
  <w:style w:type="character" w:styleId="Hyperlink">
    <w:name w:val="Hyperlink"/>
    <w:basedOn w:val="DefaultParagraphFont"/>
    <w:uiPriority w:val="99"/>
    <w:unhideWhenUsed/>
    <w:rsid w:val="00113C7C"/>
    <w:rPr>
      <w:color w:val="0563C1" w:themeColor="hyperlink"/>
      <w:u w:val="single"/>
    </w:rPr>
  </w:style>
  <w:style w:type="paragraph" w:styleId="Header">
    <w:name w:val="header"/>
    <w:basedOn w:val="Normal"/>
    <w:link w:val="HeaderChar"/>
    <w:uiPriority w:val="99"/>
    <w:unhideWhenUsed/>
    <w:rsid w:val="00113C7C"/>
    <w:pPr>
      <w:tabs>
        <w:tab w:val="center" w:pos="4680"/>
        <w:tab w:val="right" w:pos="9360"/>
      </w:tabs>
    </w:pPr>
  </w:style>
  <w:style w:type="character" w:customStyle="1" w:styleId="HeaderChar">
    <w:name w:val="Header Char"/>
    <w:basedOn w:val="DefaultParagraphFont"/>
    <w:link w:val="Header"/>
    <w:uiPriority w:val="99"/>
    <w:rsid w:val="00113C7C"/>
    <w:rPr>
      <w:rFonts w:ascii="Cambria" w:eastAsia="Cambria" w:hAnsi="Cambria" w:cs="Cambria"/>
      <w:kern w:val="0"/>
      <w:sz w:val="22"/>
      <w:szCs w:val="22"/>
      <w:lang w:val="en-US" w:eastAsia="en-US"/>
      <w14:ligatures w14:val="none"/>
    </w:rPr>
  </w:style>
  <w:style w:type="paragraph" w:styleId="Footer">
    <w:name w:val="footer"/>
    <w:basedOn w:val="Normal"/>
    <w:link w:val="FooterChar"/>
    <w:uiPriority w:val="99"/>
    <w:unhideWhenUsed/>
    <w:rsid w:val="00113C7C"/>
    <w:pPr>
      <w:tabs>
        <w:tab w:val="center" w:pos="4680"/>
        <w:tab w:val="right" w:pos="9360"/>
      </w:tabs>
    </w:pPr>
  </w:style>
  <w:style w:type="character" w:customStyle="1" w:styleId="FooterChar">
    <w:name w:val="Footer Char"/>
    <w:basedOn w:val="DefaultParagraphFont"/>
    <w:link w:val="Footer"/>
    <w:uiPriority w:val="99"/>
    <w:rsid w:val="00113C7C"/>
    <w:rPr>
      <w:rFonts w:ascii="Cambria" w:eastAsia="Cambria" w:hAnsi="Cambria" w:cs="Cambria"/>
      <w:kern w:val="0"/>
      <w:sz w:val="22"/>
      <w:szCs w:val="22"/>
      <w:lang w:val="en-US" w:eastAsia="en-US"/>
      <w14:ligatures w14:val="none"/>
    </w:rPr>
  </w:style>
  <w:style w:type="character" w:customStyle="1" w:styleId="UnresolvedMention1">
    <w:name w:val="Unresolved Mention1"/>
    <w:basedOn w:val="DefaultParagraphFont"/>
    <w:uiPriority w:val="99"/>
    <w:semiHidden/>
    <w:unhideWhenUsed/>
    <w:rsid w:val="00113C7C"/>
    <w:rPr>
      <w:color w:val="605E5C"/>
      <w:shd w:val="clear" w:color="auto" w:fill="E1DFDD"/>
    </w:rPr>
  </w:style>
  <w:style w:type="paragraph" w:styleId="Bibliography">
    <w:name w:val="Bibliography"/>
    <w:basedOn w:val="Normal"/>
    <w:next w:val="Normal"/>
    <w:uiPriority w:val="37"/>
    <w:unhideWhenUsed/>
    <w:rsid w:val="003F0301"/>
  </w:style>
  <w:style w:type="paragraph" w:styleId="FootnoteText">
    <w:name w:val="footnote text"/>
    <w:basedOn w:val="Normal"/>
    <w:link w:val="FootnoteTextChar"/>
    <w:uiPriority w:val="99"/>
    <w:semiHidden/>
    <w:unhideWhenUsed/>
    <w:rsid w:val="00012263"/>
    <w:rPr>
      <w:sz w:val="20"/>
      <w:szCs w:val="20"/>
    </w:rPr>
  </w:style>
  <w:style w:type="character" w:customStyle="1" w:styleId="FootnoteTextChar">
    <w:name w:val="Footnote Text Char"/>
    <w:basedOn w:val="DefaultParagraphFont"/>
    <w:link w:val="FootnoteText"/>
    <w:uiPriority w:val="99"/>
    <w:semiHidden/>
    <w:rsid w:val="00012263"/>
    <w:rPr>
      <w:rFonts w:ascii="Cambria" w:eastAsia="Cambria" w:hAnsi="Cambria" w:cs="Cambria"/>
      <w:kern w:val="0"/>
      <w:sz w:val="20"/>
      <w:szCs w:val="20"/>
      <w:lang w:val="en-US" w:eastAsia="en-US"/>
      <w14:ligatures w14:val="none"/>
    </w:rPr>
  </w:style>
  <w:style w:type="character" w:styleId="FootnoteReference">
    <w:name w:val="footnote reference"/>
    <w:basedOn w:val="DefaultParagraphFont"/>
    <w:uiPriority w:val="99"/>
    <w:semiHidden/>
    <w:unhideWhenUsed/>
    <w:rsid w:val="000122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152">
      <w:bodyDiv w:val="1"/>
      <w:marLeft w:val="0"/>
      <w:marRight w:val="0"/>
      <w:marTop w:val="0"/>
      <w:marBottom w:val="0"/>
      <w:divBdr>
        <w:top w:val="none" w:sz="0" w:space="0" w:color="auto"/>
        <w:left w:val="none" w:sz="0" w:space="0" w:color="auto"/>
        <w:bottom w:val="none" w:sz="0" w:space="0" w:color="auto"/>
        <w:right w:val="none" w:sz="0" w:space="0" w:color="auto"/>
      </w:divBdr>
    </w:div>
    <w:div w:id="82143467">
      <w:bodyDiv w:val="1"/>
      <w:marLeft w:val="0"/>
      <w:marRight w:val="0"/>
      <w:marTop w:val="0"/>
      <w:marBottom w:val="0"/>
      <w:divBdr>
        <w:top w:val="none" w:sz="0" w:space="0" w:color="auto"/>
        <w:left w:val="none" w:sz="0" w:space="0" w:color="auto"/>
        <w:bottom w:val="none" w:sz="0" w:space="0" w:color="auto"/>
        <w:right w:val="none" w:sz="0" w:space="0" w:color="auto"/>
      </w:divBdr>
    </w:div>
    <w:div w:id="105127831">
      <w:bodyDiv w:val="1"/>
      <w:marLeft w:val="0"/>
      <w:marRight w:val="0"/>
      <w:marTop w:val="0"/>
      <w:marBottom w:val="0"/>
      <w:divBdr>
        <w:top w:val="none" w:sz="0" w:space="0" w:color="auto"/>
        <w:left w:val="none" w:sz="0" w:space="0" w:color="auto"/>
        <w:bottom w:val="none" w:sz="0" w:space="0" w:color="auto"/>
        <w:right w:val="none" w:sz="0" w:space="0" w:color="auto"/>
      </w:divBdr>
    </w:div>
    <w:div w:id="131949998">
      <w:bodyDiv w:val="1"/>
      <w:marLeft w:val="0"/>
      <w:marRight w:val="0"/>
      <w:marTop w:val="0"/>
      <w:marBottom w:val="0"/>
      <w:divBdr>
        <w:top w:val="none" w:sz="0" w:space="0" w:color="auto"/>
        <w:left w:val="none" w:sz="0" w:space="0" w:color="auto"/>
        <w:bottom w:val="none" w:sz="0" w:space="0" w:color="auto"/>
        <w:right w:val="none" w:sz="0" w:space="0" w:color="auto"/>
      </w:divBdr>
    </w:div>
    <w:div w:id="159541674">
      <w:bodyDiv w:val="1"/>
      <w:marLeft w:val="0"/>
      <w:marRight w:val="0"/>
      <w:marTop w:val="0"/>
      <w:marBottom w:val="0"/>
      <w:divBdr>
        <w:top w:val="none" w:sz="0" w:space="0" w:color="auto"/>
        <w:left w:val="none" w:sz="0" w:space="0" w:color="auto"/>
        <w:bottom w:val="none" w:sz="0" w:space="0" w:color="auto"/>
        <w:right w:val="none" w:sz="0" w:space="0" w:color="auto"/>
      </w:divBdr>
    </w:div>
    <w:div w:id="160584759">
      <w:bodyDiv w:val="1"/>
      <w:marLeft w:val="0"/>
      <w:marRight w:val="0"/>
      <w:marTop w:val="0"/>
      <w:marBottom w:val="0"/>
      <w:divBdr>
        <w:top w:val="none" w:sz="0" w:space="0" w:color="auto"/>
        <w:left w:val="none" w:sz="0" w:space="0" w:color="auto"/>
        <w:bottom w:val="none" w:sz="0" w:space="0" w:color="auto"/>
        <w:right w:val="none" w:sz="0" w:space="0" w:color="auto"/>
      </w:divBdr>
    </w:div>
    <w:div w:id="198127521">
      <w:bodyDiv w:val="1"/>
      <w:marLeft w:val="0"/>
      <w:marRight w:val="0"/>
      <w:marTop w:val="0"/>
      <w:marBottom w:val="0"/>
      <w:divBdr>
        <w:top w:val="none" w:sz="0" w:space="0" w:color="auto"/>
        <w:left w:val="none" w:sz="0" w:space="0" w:color="auto"/>
        <w:bottom w:val="none" w:sz="0" w:space="0" w:color="auto"/>
        <w:right w:val="none" w:sz="0" w:space="0" w:color="auto"/>
      </w:divBdr>
      <w:divsChild>
        <w:div w:id="1365062119">
          <w:marLeft w:val="0"/>
          <w:marRight w:val="0"/>
          <w:marTop w:val="100"/>
          <w:marBottom w:val="100"/>
          <w:divBdr>
            <w:top w:val="none" w:sz="0" w:space="0" w:color="auto"/>
            <w:left w:val="none" w:sz="0" w:space="0" w:color="auto"/>
            <w:bottom w:val="none" w:sz="0" w:space="0" w:color="auto"/>
            <w:right w:val="none" w:sz="0" w:space="0" w:color="auto"/>
          </w:divBdr>
          <w:divsChild>
            <w:div w:id="447745824">
              <w:marLeft w:val="0"/>
              <w:marRight w:val="0"/>
              <w:marTop w:val="0"/>
              <w:marBottom w:val="0"/>
              <w:divBdr>
                <w:top w:val="none" w:sz="0" w:space="0" w:color="auto"/>
                <w:left w:val="none" w:sz="0" w:space="0" w:color="auto"/>
                <w:bottom w:val="none" w:sz="0" w:space="0" w:color="auto"/>
                <w:right w:val="none" w:sz="0" w:space="0" w:color="auto"/>
              </w:divBdr>
              <w:divsChild>
                <w:div w:id="194749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5168">
      <w:bodyDiv w:val="1"/>
      <w:marLeft w:val="0"/>
      <w:marRight w:val="0"/>
      <w:marTop w:val="0"/>
      <w:marBottom w:val="0"/>
      <w:divBdr>
        <w:top w:val="none" w:sz="0" w:space="0" w:color="auto"/>
        <w:left w:val="none" w:sz="0" w:space="0" w:color="auto"/>
        <w:bottom w:val="none" w:sz="0" w:space="0" w:color="auto"/>
        <w:right w:val="none" w:sz="0" w:space="0" w:color="auto"/>
      </w:divBdr>
    </w:div>
    <w:div w:id="209806487">
      <w:bodyDiv w:val="1"/>
      <w:marLeft w:val="0"/>
      <w:marRight w:val="0"/>
      <w:marTop w:val="0"/>
      <w:marBottom w:val="0"/>
      <w:divBdr>
        <w:top w:val="none" w:sz="0" w:space="0" w:color="auto"/>
        <w:left w:val="none" w:sz="0" w:space="0" w:color="auto"/>
        <w:bottom w:val="none" w:sz="0" w:space="0" w:color="auto"/>
        <w:right w:val="none" w:sz="0" w:space="0" w:color="auto"/>
      </w:divBdr>
      <w:divsChild>
        <w:div w:id="1158569057">
          <w:marLeft w:val="0"/>
          <w:marRight w:val="0"/>
          <w:marTop w:val="100"/>
          <w:marBottom w:val="100"/>
          <w:divBdr>
            <w:top w:val="none" w:sz="0" w:space="0" w:color="auto"/>
            <w:left w:val="none" w:sz="0" w:space="0" w:color="auto"/>
            <w:bottom w:val="none" w:sz="0" w:space="0" w:color="auto"/>
            <w:right w:val="none" w:sz="0" w:space="0" w:color="auto"/>
          </w:divBdr>
          <w:divsChild>
            <w:div w:id="187137124">
              <w:marLeft w:val="0"/>
              <w:marRight w:val="0"/>
              <w:marTop w:val="0"/>
              <w:marBottom w:val="0"/>
              <w:divBdr>
                <w:top w:val="none" w:sz="0" w:space="0" w:color="auto"/>
                <w:left w:val="none" w:sz="0" w:space="0" w:color="auto"/>
                <w:bottom w:val="none" w:sz="0" w:space="0" w:color="auto"/>
                <w:right w:val="none" w:sz="0" w:space="0" w:color="auto"/>
              </w:divBdr>
              <w:divsChild>
                <w:div w:id="50563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86887">
      <w:bodyDiv w:val="1"/>
      <w:marLeft w:val="0"/>
      <w:marRight w:val="0"/>
      <w:marTop w:val="0"/>
      <w:marBottom w:val="0"/>
      <w:divBdr>
        <w:top w:val="none" w:sz="0" w:space="0" w:color="auto"/>
        <w:left w:val="none" w:sz="0" w:space="0" w:color="auto"/>
        <w:bottom w:val="none" w:sz="0" w:space="0" w:color="auto"/>
        <w:right w:val="none" w:sz="0" w:space="0" w:color="auto"/>
      </w:divBdr>
    </w:div>
    <w:div w:id="241568583">
      <w:bodyDiv w:val="1"/>
      <w:marLeft w:val="0"/>
      <w:marRight w:val="0"/>
      <w:marTop w:val="0"/>
      <w:marBottom w:val="0"/>
      <w:divBdr>
        <w:top w:val="none" w:sz="0" w:space="0" w:color="auto"/>
        <w:left w:val="none" w:sz="0" w:space="0" w:color="auto"/>
        <w:bottom w:val="none" w:sz="0" w:space="0" w:color="auto"/>
        <w:right w:val="none" w:sz="0" w:space="0" w:color="auto"/>
      </w:divBdr>
    </w:div>
    <w:div w:id="303043032">
      <w:bodyDiv w:val="1"/>
      <w:marLeft w:val="0"/>
      <w:marRight w:val="0"/>
      <w:marTop w:val="0"/>
      <w:marBottom w:val="0"/>
      <w:divBdr>
        <w:top w:val="none" w:sz="0" w:space="0" w:color="auto"/>
        <w:left w:val="none" w:sz="0" w:space="0" w:color="auto"/>
        <w:bottom w:val="none" w:sz="0" w:space="0" w:color="auto"/>
        <w:right w:val="none" w:sz="0" w:space="0" w:color="auto"/>
      </w:divBdr>
    </w:div>
    <w:div w:id="363599898">
      <w:bodyDiv w:val="1"/>
      <w:marLeft w:val="0"/>
      <w:marRight w:val="0"/>
      <w:marTop w:val="0"/>
      <w:marBottom w:val="0"/>
      <w:divBdr>
        <w:top w:val="none" w:sz="0" w:space="0" w:color="auto"/>
        <w:left w:val="none" w:sz="0" w:space="0" w:color="auto"/>
        <w:bottom w:val="none" w:sz="0" w:space="0" w:color="auto"/>
        <w:right w:val="none" w:sz="0" w:space="0" w:color="auto"/>
      </w:divBdr>
    </w:div>
    <w:div w:id="379088479">
      <w:bodyDiv w:val="1"/>
      <w:marLeft w:val="0"/>
      <w:marRight w:val="0"/>
      <w:marTop w:val="0"/>
      <w:marBottom w:val="0"/>
      <w:divBdr>
        <w:top w:val="none" w:sz="0" w:space="0" w:color="auto"/>
        <w:left w:val="none" w:sz="0" w:space="0" w:color="auto"/>
        <w:bottom w:val="none" w:sz="0" w:space="0" w:color="auto"/>
        <w:right w:val="none" w:sz="0" w:space="0" w:color="auto"/>
      </w:divBdr>
    </w:div>
    <w:div w:id="393744923">
      <w:bodyDiv w:val="1"/>
      <w:marLeft w:val="0"/>
      <w:marRight w:val="0"/>
      <w:marTop w:val="0"/>
      <w:marBottom w:val="0"/>
      <w:divBdr>
        <w:top w:val="none" w:sz="0" w:space="0" w:color="auto"/>
        <w:left w:val="none" w:sz="0" w:space="0" w:color="auto"/>
        <w:bottom w:val="none" w:sz="0" w:space="0" w:color="auto"/>
        <w:right w:val="none" w:sz="0" w:space="0" w:color="auto"/>
      </w:divBdr>
    </w:div>
    <w:div w:id="470485152">
      <w:bodyDiv w:val="1"/>
      <w:marLeft w:val="0"/>
      <w:marRight w:val="0"/>
      <w:marTop w:val="0"/>
      <w:marBottom w:val="0"/>
      <w:divBdr>
        <w:top w:val="none" w:sz="0" w:space="0" w:color="auto"/>
        <w:left w:val="none" w:sz="0" w:space="0" w:color="auto"/>
        <w:bottom w:val="none" w:sz="0" w:space="0" w:color="auto"/>
        <w:right w:val="none" w:sz="0" w:space="0" w:color="auto"/>
      </w:divBdr>
    </w:div>
    <w:div w:id="480124440">
      <w:bodyDiv w:val="1"/>
      <w:marLeft w:val="0"/>
      <w:marRight w:val="0"/>
      <w:marTop w:val="0"/>
      <w:marBottom w:val="0"/>
      <w:divBdr>
        <w:top w:val="none" w:sz="0" w:space="0" w:color="auto"/>
        <w:left w:val="none" w:sz="0" w:space="0" w:color="auto"/>
        <w:bottom w:val="none" w:sz="0" w:space="0" w:color="auto"/>
        <w:right w:val="none" w:sz="0" w:space="0" w:color="auto"/>
      </w:divBdr>
    </w:div>
    <w:div w:id="554660477">
      <w:bodyDiv w:val="1"/>
      <w:marLeft w:val="0"/>
      <w:marRight w:val="0"/>
      <w:marTop w:val="0"/>
      <w:marBottom w:val="0"/>
      <w:divBdr>
        <w:top w:val="none" w:sz="0" w:space="0" w:color="auto"/>
        <w:left w:val="none" w:sz="0" w:space="0" w:color="auto"/>
        <w:bottom w:val="none" w:sz="0" w:space="0" w:color="auto"/>
        <w:right w:val="none" w:sz="0" w:space="0" w:color="auto"/>
      </w:divBdr>
    </w:div>
    <w:div w:id="587270765">
      <w:bodyDiv w:val="1"/>
      <w:marLeft w:val="0"/>
      <w:marRight w:val="0"/>
      <w:marTop w:val="0"/>
      <w:marBottom w:val="0"/>
      <w:divBdr>
        <w:top w:val="none" w:sz="0" w:space="0" w:color="auto"/>
        <w:left w:val="none" w:sz="0" w:space="0" w:color="auto"/>
        <w:bottom w:val="none" w:sz="0" w:space="0" w:color="auto"/>
        <w:right w:val="none" w:sz="0" w:space="0" w:color="auto"/>
      </w:divBdr>
    </w:div>
    <w:div w:id="658464001">
      <w:bodyDiv w:val="1"/>
      <w:marLeft w:val="0"/>
      <w:marRight w:val="0"/>
      <w:marTop w:val="0"/>
      <w:marBottom w:val="0"/>
      <w:divBdr>
        <w:top w:val="none" w:sz="0" w:space="0" w:color="auto"/>
        <w:left w:val="none" w:sz="0" w:space="0" w:color="auto"/>
        <w:bottom w:val="none" w:sz="0" w:space="0" w:color="auto"/>
        <w:right w:val="none" w:sz="0" w:space="0" w:color="auto"/>
      </w:divBdr>
    </w:div>
    <w:div w:id="730617019">
      <w:bodyDiv w:val="1"/>
      <w:marLeft w:val="0"/>
      <w:marRight w:val="0"/>
      <w:marTop w:val="0"/>
      <w:marBottom w:val="0"/>
      <w:divBdr>
        <w:top w:val="none" w:sz="0" w:space="0" w:color="auto"/>
        <w:left w:val="none" w:sz="0" w:space="0" w:color="auto"/>
        <w:bottom w:val="none" w:sz="0" w:space="0" w:color="auto"/>
        <w:right w:val="none" w:sz="0" w:space="0" w:color="auto"/>
      </w:divBdr>
    </w:div>
    <w:div w:id="747728518">
      <w:bodyDiv w:val="1"/>
      <w:marLeft w:val="0"/>
      <w:marRight w:val="0"/>
      <w:marTop w:val="0"/>
      <w:marBottom w:val="0"/>
      <w:divBdr>
        <w:top w:val="none" w:sz="0" w:space="0" w:color="auto"/>
        <w:left w:val="none" w:sz="0" w:space="0" w:color="auto"/>
        <w:bottom w:val="none" w:sz="0" w:space="0" w:color="auto"/>
        <w:right w:val="none" w:sz="0" w:space="0" w:color="auto"/>
      </w:divBdr>
    </w:div>
    <w:div w:id="754934176">
      <w:bodyDiv w:val="1"/>
      <w:marLeft w:val="0"/>
      <w:marRight w:val="0"/>
      <w:marTop w:val="0"/>
      <w:marBottom w:val="0"/>
      <w:divBdr>
        <w:top w:val="none" w:sz="0" w:space="0" w:color="auto"/>
        <w:left w:val="none" w:sz="0" w:space="0" w:color="auto"/>
        <w:bottom w:val="none" w:sz="0" w:space="0" w:color="auto"/>
        <w:right w:val="none" w:sz="0" w:space="0" w:color="auto"/>
      </w:divBdr>
    </w:div>
    <w:div w:id="859049942">
      <w:bodyDiv w:val="1"/>
      <w:marLeft w:val="0"/>
      <w:marRight w:val="0"/>
      <w:marTop w:val="0"/>
      <w:marBottom w:val="0"/>
      <w:divBdr>
        <w:top w:val="none" w:sz="0" w:space="0" w:color="auto"/>
        <w:left w:val="none" w:sz="0" w:space="0" w:color="auto"/>
        <w:bottom w:val="none" w:sz="0" w:space="0" w:color="auto"/>
        <w:right w:val="none" w:sz="0" w:space="0" w:color="auto"/>
      </w:divBdr>
    </w:div>
    <w:div w:id="862786989">
      <w:bodyDiv w:val="1"/>
      <w:marLeft w:val="0"/>
      <w:marRight w:val="0"/>
      <w:marTop w:val="0"/>
      <w:marBottom w:val="0"/>
      <w:divBdr>
        <w:top w:val="none" w:sz="0" w:space="0" w:color="auto"/>
        <w:left w:val="none" w:sz="0" w:space="0" w:color="auto"/>
        <w:bottom w:val="none" w:sz="0" w:space="0" w:color="auto"/>
        <w:right w:val="none" w:sz="0" w:space="0" w:color="auto"/>
      </w:divBdr>
    </w:div>
    <w:div w:id="875779926">
      <w:bodyDiv w:val="1"/>
      <w:marLeft w:val="0"/>
      <w:marRight w:val="0"/>
      <w:marTop w:val="0"/>
      <w:marBottom w:val="0"/>
      <w:divBdr>
        <w:top w:val="none" w:sz="0" w:space="0" w:color="auto"/>
        <w:left w:val="none" w:sz="0" w:space="0" w:color="auto"/>
        <w:bottom w:val="none" w:sz="0" w:space="0" w:color="auto"/>
        <w:right w:val="none" w:sz="0" w:space="0" w:color="auto"/>
      </w:divBdr>
    </w:div>
    <w:div w:id="890772143">
      <w:bodyDiv w:val="1"/>
      <w:marLeft w:val="0"/>
      <w:marRight w:val="0"/>
      <w:marTop w:val="0"/>
      <w:marBottom w:val="0"/>
      <w:divBdr>
        <w:top w:val="none" w:sz="0" w:space="0" w:color="auto"/>
        <w:left w:val="none" w:sz="0" w:space="0" w:color="auto"/>
        <w:bottom w:val="none" w:sz="0" w:space="0" w:color="auto"/>
        <w:right w:val="none" w:sz="0" w:space="0" w:color="auto"/>
      </w:divBdr>
    </w:div>
    <w:div w:id="897399132">
      <w:bodyDiv w:val="1"/>
      <w:marLeft w:val="0"/>
      <w:marRight w:val="0"/>
      <w:marTop w:val="0"/>
      <w:marBottom w:val="0"/>
      <w:divBdr>
        <w:top w:val="none" w:sz="0" w:space="0" w:color="auto"/>
        <w:left w:val="none" w:sz="0" w:space="0" w:color="auto"/>
        <w:bottom w:val="none" w:sz="0" w:space="0" w:color="auto"/>
        <w:right w:val="none" w:sz="0" w:space="0" w:color="auto"/>
      </w:divBdr>
    </w:div>
    <w:div w:id="976955444">
      <w:bodyDiv w:val="1"/>
      <w:marLeft w:val="0"/>
      <w:marRight w:val="0"/>
      <w:marTop w:val="0"/>
      <w:marBottom w:val="0"/>
      <w:divBdr>
        <w:top w:val="none" w:sz="0" w:space="0" w:color="auto"/>
        <w:left w:val="none" w:sz="0" w:space="0" w:color="auto"/>
        <w:bottom w:val="none" w:sz="0" w:space="0" w:color="auto"/>
        <w:right w:val="none" w:sz="0" w:space="0" w:color="auto"/>
      </w:divBdr>
    </w:div>
    <w:div w:id="991522142">
      <w:bodyDiv w:val="1"/>
      <w:marLeft w:val="0"/>
      <w:marRight w:val="0"/>
      <w:marTop w:val="0"/>
      <w:marBottom w:val="0"/>
      <w:divBdr>
        <w:top w:val="none" w:sz="0" w:space="0" w:color="auto"/>
        <w:left w:val="none" w:sz="0" w:space="0" w:color="auto"/>
        <w:bottom w:val="none" w:sz="0" w:space="0" w:color="auto"/>
        <w:right w:val="none" w:sz="0" w:space="0" w:color="auto"/>
      </w:divBdr>
    </w:div>
    <w:div w:id="1019817330">
      <w:bodyDiv w:val="1"/>
      <w:marLeft w:val="0"/>
      <w:marRight w:val="0"/>
      <w:marTop w:val="0"/>
      <w:marBottom w:val="0"/>
      <w:divBdr>
        <w:top w:val="none" w:sz="0" w:space="0" w:color="auto"/>
        <w:left w:val="none" w:sz="0" w:space="0" w:color="auto"/>
        <w:bottom w:val="none" w:sz="0" w:space="0" w:color="auto"/>
        <w:right w:val="none" w:sz="0" w:space="0" w:color="auto"/>
      </w:divBdr>
    </w:div>
    <w:div w:id="1023939646">
      <w:bodyDiv w:val="1"/>
      <w:marLeft w:val="0"/>
      <w:marRight w:val="0"/>
      <w:marTop w:val="0"/>
      <w:marBottom w:val="0"/>
      <w:divBdr>
        <w:top w:val="none" w:sz="0" w:space="0" w:color="auto"/>
        <w:left w:val="none" w:sz="0" w:space="0" w:color="auto"/>
        <w:bottom w:val="none" w:sz="0" w:space="0" w:color="auto"/>
        <w:right w:val="none" w:sz="0" w:space="0" w:color="auto"/>
      </w:divBdr>
    </w:div>
    <w:div w:id="1130132230">
      <w:bodyDiv w:val="1"/>
      <w:marLeft w:val="0"/>
      <w:marRight w:val="0"/>
      <w:marTop w:val="0"/>
      <w:marBottom w:val="0"/>
      <w:divBdr>
        <w:top w:val="none" w:sz="0" w:space="0" w:color="auto"/>
        <w:left w:val="none" w:sz="0" w:space="0" w:color="auto"/>
        <w:bottom w:val="none" w:sz="0" w:space="0" w:color="auto"/>
        <w:right w:val="none" w:sz="0" w:space="0" w:color="auto"/>
      </w:divBdr>
    </w:div>
    <w:div w:id="1293293325">
      <w:bodyDiv w:val="1"/>
      <w:marLeft w:val="0"/>
      <w:marRight w:val="0"/>
      <w:marTop w:val="0"/>
      <w:marBottom w:val="0"/>
      <w:divBdr>
        <w:top w:val="none" w:sz="0" w:space="0" w:color="auto"/>
        <w:left w:val="none" w:sz="0" w:space="0" w:color="auto"/>
        <w:bottom w:val="none" w:sz="0" w:space="0" w:color="auto"/>
        <w:right w:val="none" w:sz="0" w:space="0" w:color="auto"/>
      </w:divBdr>
    </w:div>
    <w:div w:id="1306471835">
      <w:bodyDiv w:val="1"/>
      <w:marLeft w:val="0"/>
      <w:marRight w:val="0"/>
      <w:marTop w:val="0"/>
      <w:marBottom w:val="0"/>
      <w:divBdr>
        <w:top w:val="none" w:sz="0" w:space="0" w:color="auto"/>
        <w:left w:val="none" w:sz="0" w:space="0" w:color="auto"/>
        <w:bottom w:val="none" w:sz="0" w:space="0" w:color="auto"/>
        <w:right w:val="none" w:sz="0" w:space="0" w:color="auto"/>
      </w:divBdr>
    </w:div>
    <w:div w:id="1313287792">
      <w:bodyDiv w:val="1"/>
      <w:marLeft w:val="0"/>
      <w:marRight w:val="0"/>
      <w:marTop w:val="0"/>
      <w:marBottom w:val="0"/>
      <w:divBdr>
        <w:top w:val="none" w:sz="0" w:space="0" w:color="auto"/>
        <w:left w:val="none" w:sz="0" w:space="0" w:color="auto"/>
        <w:bottom w:val="none" w:sz="0" w:space="0" w:color="auto"/>
        <w:right w:val="none" w:sz="0" w:space="0" w:color="auto"/>
      </w:divBdr>
    </w:div>
    <w:div w:id="1317803179">
      <w:bodyDiv w:val="1"/>
      <w:marLeft w:val="0"/>
      <w:marRight w:val="0"/>
      <w:marTop w:val="0"/>
      <w:marBottom w:val="0"/>
      <w:divBdr>
        <w:top w:val="none" w:sz="0" w:space="0" w:color="auto"/>
        <w:left w:val="none" w:sz="0" w:space="0" w:color="auto"/>
        <w:bottom w:val="none" w:sz="0" w:space="0" w:color="auto"/>
        <w:right w:val="none" w:sz="0" w:space="0" w:color="auto"/>
      </w:divBdr>
    </w:div>
    <w:div w:id="1384913073">
      <w:bodyDiv w:val="1"/>
      <w:marLeft w:val="0"/>
      <w:marRight w:val="0"/>
      <w:marTop w:val="0"/>
      <w:marBottom w:val="0"/>
      <w:divBdr>
        <w:top w:val="none" w:sz="0" w:space="0" w:color="auto"/>
        <w:left w:val="none" w:sz="0" w:space="0" w:color="auto"/>
        <w:bottom w:val="none" w:sz="0" w:space="0" w:color="auto"/>
        <w:right w:val="none" w:sz="0" w:space="0" w:color="auto"/>
      </w:divBdr>
    </w:div>
    <w:div w:id="1385251007">
      <w:bodyDiv w:val="1"/>
      <w:marLeft w:val="0"/>
      <w:marRight w:val="0"/>
      <w:marTop w:val="0"/>
      <w:marBottom w:val="0"/>
      <w:divBdr>
        <w:top w:val="none" w:sz="0" w:space="0" w:color="auto"/>
        <w:left w:val="none" w:sz="0" w:space="0" w:color="auto"/>
        <w:bottom w:val="none" w:sz="0" w:space="0" w:color="auto"/>
        <w:right w:val="none" w:sz="0" w:space="0" w:color="auto"/>
      </w:divBdr>
    </w:div>
    <w:div w:id="1452896110">
      <w:bodyDiv w:val="1"/>
      <w:marLeft w:val="0"/>
      <w:marRight w:val="0"/>
      <w:marTop w:val="0"/>
      <w:marBottom w:val="0"/>
      <w:divBdr>
        <w:top w:val="none" w:sz="0" w:space="0" w:color="auto"/>
        <w:left w:val="none" w:sz="0" w:space="0" w:color="auto"/>
        <w:bottom w:val="none" w:sz="0" w:space="0" w:color="auto"/>
        <w:right w:val="none" w:sz="0" w:space="0" w:color="auto"/>
      </w:divBdr>
    </w:div>
    <w:div w:id="1469006567">
      <w:bodyDiv w:val="1"/>
      <w:marLeft w:val="0"/>
      <w:marRight w:val="0"/>
      <w:marTop w:val="0"/>
      <w:marBottom w:val="0"/>
      <w:divBdr>
        <w:top w:val="none" w:sz="0" w:space="0" w:color="auto"/>
        <w:left w:val="none" w:sz="0" w:space="0" w:color="auto"/>
        <w:bottom w:val="none" w:sz="0" w:space="0" w:color="auto"/>
        <w:right w:val="none" w:sz="0" w:space="0" w:color="auto"/>
      </w:divBdr>
    </w:div>
    <w:div w:id="1483811200">
      <w:bodyDiv w:val="1"/>
      <w:marLeft w:val="0"/>
      <w:marRight w:val="0"/>
      <w:marTop w:val="0"/>
      <w:marBottom w:val="0"/>
      <w:divBdr>
        <w:top w:val="none" w:sz="0" w:space="0" w:color="auto"/>
        <w:left w:val="none" w:sz="0" w:space="0" w:color="auto"/>
        <w:bottom w:val="none" w:sz="0" w:space="0" w:color="auto"/>
        <w:right w:val="none" w:sz="0" w:space="0" w:color="auto"/>
      </w:divBdr>
    </w:div>
    <w:div w:id="1522401292">
      <w:bodyDiv w:val="1"/>
      <w:marLeft w:val="0"/>
      <w:marRight w:val="0"/>
      <w:marTop w:val="0"/>
      <w:marBottom w:val="0"/>
      <w:divBdr>
        <w:top w:val="none" w:sz="0" w:space="0" w:color="auto"/>
        <w:left w:val="none" w:sz="0" w:space="0" w:color="auto"/>
        <w:bottom w:val="none" w:sz="0" w:space="0" w:color="auto"/>
        <w:right w:val="none" w:sz="0" w:space="0" w:color="auto"/>
      </w:divBdr>
    </w:div>
    <w:div w:id="1637028178">
      <w:bodyDiv w:val="1"/>
      <w:marLeft w:val="0"/>
      <w:marRight w:val="0"/>
      <w:marTop w:val="0"/>
      <w:marBottom w:val="0"/>
      <w:divBdr>
        <w:top w:val="none" w:sz="0" w:space="0" w:color="auto"/>
        <w:left w:val="none" w:sz="0" w:space="0" w:color="auto"/>
        <w:bottom w:val="none" w:sz="0" w:space="0" w:color="auto"/>
        <w:right w:val="none" w:sz="0" w:space="0" w:color="auto"/>
      </w:divBdr>
    </w:div>
    <w:div w:id="1653023272">
      <w:bodyDiv w:val="1"/>
      <w:marLeft w:val="0"/>
      <w:marRight w:val="0"/>
      <w:marTop w:val="0"/>
      <w:marBottom w:val="0"/>
      <w:divBdr>
        <w:top w:val="none" w:sz="0" w:space="0" w:color="auto"/>
        <w:left w:val="none" w:sz="0" w:space="0" w:color="auto"/>
        <w:bottom w:val="none" w:sz="0" w:space="0" w:color="auto"/>
        <w:right w:val="none" w:sz="0" w:space="0" w:color="auto"/>
      </w:divBdr>
    </w:div>
    <w:div w:id="1664091619">
      <w:bodyDiv w:val="1"/>
      <w:marLeft w:val="0"/>
      <w:marRight w:val="0"/>
      <w:marTop w:val="0"/>
      <w:marBottom w:val="0"/>
      <w:divBdr>
        <w:top w:val="none" w:sz="0" w:space="0" w:color="auto"/>
        <w:left w:val="none" w:sz="0" w:space="0" w:color="auto"/>
        <w:bottom w:val="none" w:sz="0" w:space="0" w:color="auto"/>
        <w:right w:val="none" w:sz="0" w:space="0" w:color="auto"/>
      </w:divBdr>
    </w:div>
    <w:div w:id="1706176093">
      <w:bodyDiv w:val="1"/>
      <w:marLeft w:val="0"/>
      <w:marRight w:val="0"/>
      <w:marTop w:val="0"/>
      <w:marBottom w:val="0"/>
      <w:divBdr>
        <w:top w:val="none" w:sz="0" w:space="0" w:color="auto"/>
        <w:left w:val="none" w:sz="0" w:space="0" w:color="auto"/>
        <w:bottom w:val="none" w:sz="0" w:space="0" w:color="auto"/>
        <w:right w:val="none" w:sz="0" w:space="0" w:color="auto"/>
      </w:divBdr>
    </w:div>
    <w:div w:id="1763531634">
      <w:bodyDiv w:val="1"/>
      <w:marLeft w:val="0"/>
      <w:marRight w:val="0"/>
      <w:marTop w:val="0"/>
      <w:marBottom w:val="0"/>
      <w:divBdr>
        <w:top w:val="none" w:sz="0" w:space="0" w:color="auto"/>
        <w:left w:val="none" w:sz="0" w:space="0" w:color="auto"/>
        <w:bottom w:val="none" w:sz="0" w:space="0" w:color="auto"/>
        <w:right w:val="none" w:sz="0" w:space="0" w:color="auto"/>
      </w:divBdr>
    </w:div>
    <w:div w:id="1870139071">
      <w:bodyDiv w:val="1"/>
      <w:marLeft w:val="0"/>
      <w:marRight w:val="0"/>
      <w:marTop w:val="0"/>
      <w:marBottom w:val="0"/>
      <w:divBdr>
        <w:top w:val="none" w:sz="0" w:space="0" w:color="auto"/>
        <w:left w:val="none" w:sz="0" w:space="0" w:color="auto"/>
        <w:bottom w:val="none" w:sz="0" w:space="0" w:color="auto"/>
        <w:right w:val="none" w:sz="0" w:space="0" w:color="auto"/>
      </w:divBdr>
    </w:div>
    <w:div w:id="1925919334">
      <w:bodyDiv w:val="1"/>
      <w:marLeft w:val="0"/>
      <w:marRight w:val="0"/>
      <w:marTop w:val="0"/>
      <w:marBottom w:val="0"/>
      <w:divBdr>
        <w:top w:val="none" w:sz="0" w:space="0" w:color="auto"/>
        <w:left w:val="none" w:sz="0" w:space="0" w:color="auto"/>
        <w:bottom w:val="none" w:sz="0" w:space="0" w:color="auto"/>
        <w:right w:val="none" w:sz="0" w:space="0" w:color="auto"/>
      </w:divBdr>
    </w:div>
    <w:div w:id="1932663573">
      <w:bodyDiv w:val="1"/>
      <w:marLeft w:val="0"/>
      <w:marRight w:val="0"/>
      <w:marTop w:val="0"/>
      <w:marBottom w:val="0"/>
      <w:divBdr>
        <w:top w:val="none" w:sz="0" w:space="0" w:color="auto"/>
        <w:left w:val="none" w:sz="0" w:space="0" w:color="auto"/>
        <w:bottom w:val="none" w:sz="0" w:space="0" w:color="auto"/>
        <w:right w:val="none" w:sz="0" w:space="0" w:color="auto"/>
      </w:divBdr>
    </w:div>
    <w:div w:id="1968853815">
      <w:bodyDiv w:val="1"/>
      <w:marLeft w:val="0"/>
      <w:marRight w:val="0"/>
      <w:marTop w:val="0"/>
      <w:marBottom w:val="0"/>
      <w:divBdr>
        <w:top w:val="none" w:sz="0" w:space="0" w:color="auto"/>
        <w:left w:val="none" w:sz="0" w:space="0" w:color="auto"/>
        <w:bottom w:val="none" w:sz="0" w:space="0" w:color="auto"/>
        <w:right w:val="none" w:sz="0" w:space="0" w:color="auto"/>
      </w:divBdr>
    </w:div>
    <w:div w:id="1987973278">
      <w:bodyDiv w:val="1"/>
      <w:marLeft w:val="0"/>
      <w:marRight w:val="0"/>
      <w:marTop w:val="0"/>
      <w:marBottom w:val="0"/>
      <w:divBdr>
        <w:top w:val="none" w:sz="0" w:space="0" w:color="auto"/>
        <w:left w:val="none" w:sz="0" w:space="0" w:color="auto"/>
        <w:bottom w:val="none" w:sz="0" w:space="0" w:color="auto"/>
        <w:right w:val="none" w:sz="0" w:space="0" w:color="auto"/>
      </w:divBdr>
    </w:div>
    <w:div w:id="2069692666">
      <w:bodyDiv w:val="1"/>
      <w:marLeft w:val="0"/>
      <w:marRight w:val="0"/>
      <w:marTop w:val="0"/>
      <w:marBottom w:val="0"/>
      <w:divBdr>
        <w:top w:val="none" w:sz="0" w:space="0" w:color="auto"/>
        <w:left w:val="none" w:sz="0" w:space="0" w:color="auto"/>
        <w:bottom w:val="none" w:sz="0" w:space="0" w:color="auto"/>
        <w:right w:val="none" w:sz="0" w:space="0" w:color="auto"/>
      </w:divBdr>
    </w:div>
    <w:div w:id="214068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nde.gde@undiksha.ac.id"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dewa.gede.hermanyudiawan@undiksha.ac.id"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gurah.ardhya@undiksha.ac.i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ande.gde@undiksha.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Ari20</b:Tag>
    <b:SourceType>JournalArticle</b:SourceType>
    <b:Guid>{09BBD9C2-8FDD-458F-8AB3-F1F0C9BED6A6}</b:Guid>
    <b:Author>
      <b:Author>
        <b:NameList>
          <b:Person>
            <b:Last>Arifin</b:Last>
            <b:First>Johan</b:First>
          </b:Person>
        </b:NameList>
      </b:Author>
    </b:Author>
    <b:Title>BUDAYA KEMISKINAN DALAM PENANGGULANGAN KEMISKINAN DI INDONESIA (CULTURE OF POVERTY IN POVERTY REDUCTION IN INDONESIA)</b:Title>
    <b:Year>2020</b:Year>
    <b:JournalName>Sosio Informa</b:JournalName>
    <b:Volume>6</b:Volume>
    <b:Issue>02</b:Issue>
    <b:RefOrder>14</b:RefOrder>
  </b:Source>
  <b:Source>
    <b:Tag>Int22</b:Tag>
    <b:SourceType>Book</b:SourceType>
    <b:Guid>{466B518F-82CB-4DDC-8F7D-D4BFCA77BB94}</b:Guid>
    <b:Title>Modal Sosial dan Kemiskinan Nelayan</b:Title>
    <b:Year>2022</b:Year>
    <b:Author>
      <b:Author>
        <b:NameList>
          <b:Person>
            <b:Last>Intyas</b:Last>
            <b:First>Candra</b:First>
            <b:Middle>Adi</b:Middle>
          </b:Person>
          <b:Person>
            <b:Last>Susilo</b:Last>
            <b:First>Edi</b:First>
          </b:Person>
          <b:Person>
            <b:Last>Indrayani</b:Last>
            <b:First>Erlinda</b:First>
          </b:Person>
        </b:NameList>
      </b:Author>
    </b:Author>
    <b:City>Malang</b:City>
    <b:Publisher>Universitas Brawijaya Press (UB Press)</b:Publisher>
    <b:RefOrder>15</b:RefOrder>
  </b:Source>
  <b:Source>
    <b:Tag>Fer18</b:Tag>
    <b:SourceType>JournalArticle</b:SourceType>
    <b:Guid>{D8245003-35B2-4CEE-A066-E25F1B74AE1E}</b:Guid>
    <b:Title>Analisis Tingkat Kemiskinan Indonesia</b:Title>
    <b:Year>2018</b:Year>
    <b:Author>
      <b:Author>
        <b:NameList>
          <b:Person>
            <b:Last>Ferezagia</b:Last>
          </b:Person>
        </b:NameList>
      </b:Author>
    </b:Author>
    <b:JournalName>Jurnal Sosial Humaniora</b:JournalName>
    <b:Pages>2</b:Pages>
    <b:RefOrder>16</b:RefOrder>
  </b:Source>
  <b:Source>
    <b:Tag>Sub141</b:Tag>
    <b:SourceType>Book</b:SourceType>
    <b:Guid>{70E07AFA-0322-49B5-B062-9D500018A923}</b:Guid>
    <b:Title>Hukum Perdata </b:Title>
    <b:Year>2014</b:Year>
    <b:Author>
      <b:Author>
        <b:NameList>
          <b:Person>
            <b:Last>Subekti</b:Last>
          </b:Person>
          <b:Person>
            <b:Last>Tjitrosudibio</b:Last>
          </b:Person>
        </b:NameList>
      </b:Author>
    </b:Author>
    <b:City>Jakarta </b:City>
    <b:Publisher>Balai Pusaka </b:Publisher>
    <b:RefOrder>1</b:RefOrder>
  </b:Source>
  <b:Source>
    <b:Tag>Arv221</b:Tag>
    <b:SourceType>JournalArticle</b:SourceType>
    <b:Guid>{5CB1EF5B-1D2B-44DC-94B7-61C985BBDDD6}</b:Guid>
    <b:Title>Dampak Permasalahan Pinjaman Online dan Perlindungan Hukum Bagi Konsumen Pinjaman Online </b:Title>
    <b:Year>2022</b:Year>
    <b:Author>
      <b:Author>
        <b:NameList>
          <b:Person>
            <b:Last>Arvante</b:Last>
            <b:First>Jeremy</b:First>
            <b:Middle>Zefanya Yaka</b:Middle>
          </b:Person>
        </b:NameList>
      </b:Author>
    </b:Author>
    <b:JournalName>IPMH Law Journal </b:JournalName>
    <b:Pages>77</b:Pages>
    <b:RefOrder>2</b:RefOrder>
  </b:Source>
  <b:Source>
    <b:Tag>Rah223</b:Tag>
    <b:SourceType>JournalArticle</b:SourceType>
    <b:Guid>{A0635F36-6546-45BA-8BA6-8CA4495E6442}</b:Guid>
    <b:Author>
      <b:Author>
        <b:NameList>
          <b:Person>
            <b:Last>Rahma</b:Last>
            <b:First>Audina</b:First>
          </b:Person>
          <b:Person>
            <b:Last>Budiartha</b:Last>
            <b:First>I</b:First>
            <b:Middle>Nyoman Putu</b:Middle>
          </b:Person>
          <b:Person>
            <b:Last>Sudibya</b:Last>
            <b:First>Diah</b:First>
            <b:Middle>Gayatri</b:Middle>
          </b:Person>
        </b:NameList>
      </b:Author>
    </b:Author>
    <b:Title>Pengalihan Tanggung Jawab Pebayaran Utang Debitur Pinjaman Online Kepada Ahli Waris</b:Title>
    <b:JournalName>Jurnal Preferensi Hukum</b:JournalName>
    <b:Year>2022</b:Year>
    <b:Pages>283</b:Pages>
    <b:RefOrder>3</b:RefOrder>
  </b:Source>
  <b:Source>
    <b:Tag>Sup192</b:Tag>
    <b:SourceType>Book</b:SourceType>
    <b:Guid>{E11CEEAE-6E03-4FB7-B831-1BF1811B0EC8}</b:Guid>
    <b:Title>Dasar-Dasar Hukum Perikatan</b:Title>
    <b:Year>2019</b:Year>
    <b:Author>
      <b:Author>
        <b:NameList>
          <b:Person>
            <b:Last>Supeno</b:Last>
          </b:Person>
        </b:NameList>
      </b:Author>
    </b:Author>
    <b:City>Jambi</b:City>
    <b:Publisher>Salim Media Indonesia </b:Publisher>
    <b:RefOrder>17</b:RefOrder>
  </b:Source>
  <b:Source>
    <b:Tag>Isa231</b:Tag>
    <b:SourceType>InternetSite</b:SourceType>
    <b:Guid>{83E78BD9-D14B-4126-A2BD-D8CF64EFB64F}</b:Guid>
    <b:Title>ILS Law Firm </b:Title>
    <b:Year>2023 </b:Year>
    <b:Author>
      <b:Author>
        <b:NameList>
          <b:Person>
            <b:Last>Isad</b:Last>
            <b:First>Emir</b:First>
            <b:Middle>Dhia</b:Middle>
          </b:Person>
        </b:NameList>
      </b:Author>
    </b:Author>
    <b:InternetSiteTitle>ilslawfirm.co.id </b:InternetSiteTitle>
    <b:Month>August </b:Month>
    <b:Day>12 </b:Day>
    <b:URL>https://www.ilslawfirm.co.id/cara-penyelesaian-kasus-wanprestasi/</b:URL>
    <b:RefOrder>18</b:RefOrder>
  </b:Source>
  <b:Source>
    <b:Tag>Tem181</b:Tag>
    <b:SourceType>JournalArticle</b:SourceType>
    <b:Guid>{2FDF57F5-1068-4C18-B5E6-4D347583B36A}</b:Guid>
    <b:Title>Kajian Yuridis Tentang Sewa Menyewa Sebagai Perjanjian Konsensuil Berdasarkan Pasal 1548 KUHPerdata </b:Title>
    <b:Year>2018</b:Year>
    <b:Author>
      <b:Author>
        <b:NameList>
          <b:Person>
            <b:Last>Temengge</b:Last>
            <b:First>Miranda</b:First>
          </b:Person>
        </b:NameList>
      </b:Author>
    </b:Author>
    <b:JournalName>Lex Privatum </b:JournalName>
    <b:Pages>56</b:Pages>
    <b:RefOrder>4</b:RefOrder>
  </b:Source>
  <b:Source>
    <b:Tag>Mar211</b:Tag>
    <b:SourceType>JournalArticle</b:SourceType>
    <b:Guid>{36F508D5-7D7D-456B-8D03-318DB5CA8C01}</b:Guid>
    <b:Author>
      <b:Author>
        <b:NameList>
          <b:Person>
            <b:Last>Maripigi</b:Last>
            <b:First>Febrianti</b:First>
          </b:Person>
          <b:Person>
            <b:Last>Sondakh</b:Last>
            <b:First>Meiske</b:First>
            <b:Middle>Tineke</b:Middle>
          </b:Person>
          <b:Person>
            <b:Last>Anis</b:Last>
            <b:First>Harold</b:First>
          </b:Person>
        </b:NameList>
      </b:Author>
    </b:Author>
    <b:Title>Pengalihan Tanggung Gugat Penyelesaian Utang Kepada Ahli Waris Akibat Meninggalnya Pewaris Menurut Kitab Undang-Undang Hukum Perdata</b:Title>
    <b:JournalName>Lex Privatum</b:JournalName>
    <b:Year>2021</b:Year>
    <b:Pages>118</b:Pages>
    <b:Volume>IX</b:Volume>
    <b:Issue>2</b:Issue>
    <b:RefOrder>5</b:RefOrder>
  </b:Source>
  <b:Source>
    <b:Tag>Lia231</b:Tag>
    <b:SourceType>Book</b:SourceType>
    <b:Guid>{868441EC-DF4B-49B8-898F-C81165B93D02}</b:Guid>
    <b:Title>Financial Technology "Pengantar dan Inovasi Teknologi Keuangan"</b:Title>
    <b:Year>2023 </b:Year>
    <b:Author>
      <b:Author>
        <b:NameList>
          <b:Person>
            <b:Last>Liana</b:Last>
            <b:First>Wendi</b:First>
          </b:Person>
          <b:Person>
            <b:Last>Putra</b:Last>
            <b:First>Irsan</b:First>
            <b:Middle>Herlandi</b:Middle>
          </b:Person>
          <b:Person>
            <b:Last>Kosadi</b:Last>
            <b:First>Ferry</b:First>
            <b:Middle>Adrian</b:Middle>
          </b:Person>
        </b:NameList>
      </b:Author>
    </b:Author>
    <b:City>Jambi</b:City>
    <b:Publisher>PT. Sonpedia Publishing Indonesia </b:Publisher>
    <b:RefOrder>6</b:RefOrder>
  </b:Source>
  <b:Source>
    <b:Tag>Adj231</b:Tag>
    <b:SourceType>JournalArticle</b:SourceType>
    <b:Guid>{BFDC05A6-504B-4DA6-AD7E-2B721669526B}</b:Guid>
    <b:Title>Perkembangan Inovasi Fintech di Indonesia</b:Title>
    <b:Year>2023</b:Year>
    <b:Author>
      <b:Author>
        <b:NameList>
          <b:Person>
            <b:Last>Adji</b:Last>
            <b:First>Yovie</b:First>
            <b:Middle>Bramantyo</b:Middle>
          </b:Person>
          <b:Person>
            <b:Last>Muhammad</b:Last>
            <b:First>Wildan</b:First>
            <b:Middle>Abineri</b:Middle>
          </b:Person>
          <b:Person>
            <b:Last>Akrabi</b:Last>
            <b:First>Abdurrachman</b:First>
            <b:Middle>Nurwira</b:Middle>
          </b:Person>
          <b:Person>
            <b:Last>Noerlina</b:Last>
          </b:Person>
        </b:NameList>
      </b:Author>
    </b:Author>
    <b:JournalName>Jurnal Becoss</b:JournalName>
    <b:Pages>51</b:Pages>
    <b:Volume>5</b:Volume>
    <b:Issue>1</b:Issue>
    <b:RefOrder>7</b:RefOrder>
  </b:Source>
  <b:Source>
    <b:Tag>Nug241</b:Tag>
    <b:SourceType>JournalArticle</b:SourceType>
    <b:Guid>{AAA04B24-B4AF-468D-9684-AB2B04BAADAF}</b:Guid>
    <b:Author>
      <b:Author>
        <b:NameList>
          <b:Person>
            <b:Last>Nugroho</b:Last>
            <b:First>Satrio</b:First>
          </b:Person>
          <b:Person>
            <b:Last>Badriyah</b:Last>
            <b:First>Siti</b:First>
            <b:Middle>Malikhatun</b:Middle>
          </b:Person>
        </b:NameList>
      </b:Author>
    </b:Author>
    <b:Title>Tinjauan Yuridis Perjanjian Kredit Perbankan dengan Nasabah Pelaku Usaha Mikro Kecil dan Menengah</b:Title>
    <b:JournalName>Notarius</b:JournalName>
    <b:Year>2024</b:Year>
    <b:Pages>327-340</b:Pages>
    <b:Volume>17</b:Volume>
    <b:Issue>1</b:Issue>
    <b:RefOrder>8</b:RefOrder>
  </b:Source>
  <b:Source>
    <b:Tag>Waa241</b:Tag>
    <b:SourceType>JournalArticle</b:SourceType>
    <b:Guid>{C93CE541-5A46-47E0-A978-2071067E8ADD}</b:Guid>
    <b:Title>Penyelesaian Pembayaran Kredit di Bank Akibat Meninggalnya Penerima Kredit </b:Title>
    <b:JournalName>Lutur Law Journal </b:JournalName>
    <b:Year>2024</b:Year>
    <b:Pages>16-26</b:Pages>
    <b:Author>
      <b:Author>
        <b:NameList>
          <b:Person>
            <b:Last>Waas</b:Last>
            <b:First>Ferdy</b:First>
          </b:Person>
          <b:Person>
            <b:Last>Laturette</b:Last>
            <b:First>Adonia</b:First>
            <b:Middle>Ivonne</b:Middle>
          </b:Person>
          <b:Person>
            <b:Last>Haliwela</b:Last>
            <b:First>Nancy</b:First>
            <b:Middle>Silvana</b:Middle>
          </b:Person>
        </b:NameList>
      </b:Author>
    </b:Author>
    <b:Volume>5</b:Volume>
    <b:Issue>1</b:Issue>
    <b:RefOrder>9</b:RefOrder>
  </b:Source>
  <b:Source>
    <b:Tag>Dan231</b:Tag>
    <b:SourceType>JournalArticle</b:SourceType>
    <b:Guid>{BC6BC28D-616D-40D0-B6E9-EDE030AD51C3}</b:Guid>
    <b:Author>
      <b:Author>
        <b:NameList>
          <b:Person>
            <b:Last>Danovand</b:Last>
            <b:First>Calvin</b:First>
          </b:Person>
          <b:Person>
            <b:Last>Azheri</b:Last>
            <b:First>Busyra</b:First>
          </b:Person>
          <b:Person>
            <b:Last>Mannas</b:Last>
            <b:First>Yussy</b:First>
            <b:Middle>Adelina</b:Middle>
          </b:Person>
        </b:NameList>
      </b:Author>
    </b:Author>
    <b:Title>Penyelesaian Perjanjian Kredit Dalam Hal Debitur Telah Meninggal Dunia Tanpa Kepemilikan Asuransi (Studi di PT Bank Nagari Cabang Utama)</b:Title>
    <b:JournalName>Unes Law Review</b:JournalName>
    <b:Year>2023</b:Year>
    <b:Pages>3874-3889</b:Pages>
    <b:Volume>6</b:Volume>
    <b:Issue>1</b:Issue>
    <b:RefOrder>10</b:RefOrder>
  </b:Source>
  <b:Source>
    <b:Tag>Sud221</b:Tag>
    <b:SourceType>JournalArticle</b:SourceType>
    <b:Guid>{75CE4022-5CED-4005-A660-AA54675A25D9}</b:Guid>
    <b:Author>
      <b:Author>
        <b:NameList>
          <b:Person>
            <b:Last>Sudirman</b:Last>
            <b:First>Lu</b:First>
          </b:Person>
          <b:Person>
            <b:Last>Disemadi</b:Last>
            <b:First>Hari</b:First>
            <b:Middle>Sutra</b:Middle>
          </b:Person>
        </b:NameList>
      </b:Author>
    </b:Author>
    <b:Title>Titik Lemah Industri Keuangan Fintech di Indonesia: Kajian Perbandingan Hukum</b:Title>
    <b:JournalName>Jurnal Pembangunan Hukum Indonesia</b:JournalName>
    <b:Year>2022</b:Year>
    <b:Pages>471-493</b:Pages>
    <b:Volume>4</b:Volume>
    <b:Issue>3</b:Issue>
    <b:RefOrder>11</b:RefOrder>
  </b:Source>
  <b:Source>
    <b:Tag>Hak241</b:Tag>
    <b:SourceType>JournalArticle</b:SourceType>
    <b:Guid>{60E764D7-355E-4595-980D-50EE984C602A}</b:Guid>
    <b:Author>
      <b:Author>
        <b:NameList>
          <b:Person>
            <b:Last>Hakim</b:Last>
            <b:First>Syahrul</b:First>
          </b:Person>
          <b:Person>
            <b:Last>Rahajuni</b:Last>
            <b:First>Dijjan</b:First>
          </b:Person>
          <b:Person>
            <b:Last>Zakaria</b:Last>
            <b:First>Rinny</b:First>
          </b:Person>
        </b:NameList>
      </b:Author>
    </b:Author>
    <b:Title>Adopsi Teknologi Finansial dan Pertumbuhan Ekonomi: Studi Panel Lintas Negara antara Singapura dan Malaysia</b:Title>
    <b:JournalName>Journal of Economics Research and Policy Studies</b:JournalName>
    <b:Year>2024</b:Year>
    <b:Pages>525-534</b:Pages>
    <b:Volume>4</b:Volume>
    <b:Issue>3</b:Issue>
    <b:RefOrder>12</b:RefOrder>
  </b:Source>
  <b:Source>
    <b:Tag>Anw191</b:Tag>
    <b:SourceType>JournalArticle</b:SourceType>
    <b:Guid>{6A10E8FB-1359-4414-BBA5-BF12DDCB88EF}</b:Guid>
    <b:Author>
      <b:Author>
        <b:NameList>
          <b:Person>
            <b:Last>Anwar</b:Last>
            <b:First>Syamsul</b:First>
          </b:Person>
          <b:Person>
            <b:Last>Yuangga</b:Last>
            <b:First>Kharisma</b:First>
            <b:Middle>Danang</b:Middle>
          </b:Person>
        </b:NameList>
      </b:Author>
    </b:Author>
    <b:Title>Pertumbuhan Ekonomi di Singapura Sejak Berdirinya Monetary Authority of Singapore</b:Title>
    <b:JournalName>Eduka: Jurnal Pendidikan, Hukum dan Bisnis</b:JournalName>
    <b:Year>2019</b:Year>
    <b:Pages>2502-5406</b:Pages>
    <b:Volume>4</b:Volume>
    <b:Issue>1</b:Issue>
    <b:RefOrder>13</b:RefOrder>
  </b:Source>
  <b:Source>
    <b:Tag>Ahm221</b:Tag>
    <b:SourceType>JournalArticle</b:SourceType>
    <b:Guid>{00D5E3CC-0EB8-4D2C-84B6-462812BC601A}</b:Guid>
    <b:Author>
      <b:Author>
        <b:NameList>
          <b:Person>
            <b:Last>Ahmad</b:Last>
          </b:Person>
        </b:NameList>
      </b:Author>
    </b:Author>
    <b:Title>Dampak Kultur Terhadap Lifestyle Masyarakat Nelayan (Analisis Kemiskinan Kultural pada Masyarakat Nelayan)</b:Title>
    <b:JournalName>Kopi Susu: Jurnal Komunikasi, Politik &amp; Sosiologi</b:JournalName>
    <b:Year>2022</b:Year>
    <b:Pages>1-17</b:Pages>
    <b:Volume>4</b:Volume>
    <b:RefOrder>19</b:RefOrder>
  </b:Source>
</b:Sources>
</file>

<file path=customXml/itemProps1.xml><?xml version="1.0" encoding="utf-8"?>
<ds:datastoreItem xmlns:ds="http://schemas.openxmlformats.org/officeDocument/2006/customXml" ds:itemID="{18112CD6-8395-4BF1-AFC5-9C2869262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5773</Words>
  <Characters>32907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C29 Pande Gde Adhyadnyana Janadhipa</dc:creator>
  <cp:keywords/>
  <dc:description/>
  <cp:lastModifiedBy>User</cp:lastModifiedBy>
  <cp:revision>7</cp:revision>
  <cp:lastPrinted>2025-06-07T04:58:00Z</cp:lastPrinted>
  <dcterms:created xsi:type="dcterms:W3CDTF">2025-06-15T17:09:00Z</dcterms:created>
  <dcterms:modified xsi:type="dcterms:W3CDTF">2025-10-10T07:33:00Z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df76e166-d7fc-41c8-b17d-83161c2cd243</vt:lpwstr>
  </property>
</Properties>
</file>